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D575C" w14:textId="534A4F32" w:rsidR="00A144E4" w:rsidRPr="00A144E4" w:rsidRDefault="00FE71CE">
      <w:pPr>
        <w:rPr>
          <w:sz w:val="28"/>
        </w:rPr>
      </w:pPr>
      <w:r>
        <w:rPr>
          <w:sz w:val="36"/>
        </w:rPr>
        <w:t>In-Memory OLTP</w:t>
      </w:r>
      <w:r w:rsidR="00A144E4" w:rsidRPr="00A144E4">
        <w:rPr>
          <w:sz w:val="36"/>
        </w:rPr>
        <w:t xml:space="preserve"> Demo Script</w:t>
      </w:r>
    </w:p>
    <w:p w14:paraId="574D575D" w14:textId="77777777" w:rsidR="00707B4B" w:rsidRPr="00707B4B" w:rsidRDefault="00707B4B" w:rsidP="00117C3C">
      <w:pPr>
        <w:rPr>
          <w:b/>
          <w:sz w:val="28"/>
        </w:rPr>
      </w:pPr>
      <w:r>
        <w:rPr>
          <w:b/>
          <w:sz w:val="28"/>
        </w:rPr>
        <w:t xml:space="preserve">Demo </w:t>
      </w:r>
      <w:r w:rsidR="006F7043">
        <w:rPr>
          <w:b/>
          <w:sz w:val="28"/>
        </w:rPr>
        <w:t>Overview:</w:t>
      </w:r>
      <w:r>
        <w:rPr>
          <w:b/>
          <w:sz w:val="28"/>
        </w:rPr>
        <w:t xml:space="preserve"> Talking Points</w:t>
      </w:r>
    </w:p>
    <w:p w14:paraId="574D575E" w14:textId="77777777" w:rsidR="00A144E4" w:rsidRDefault="008B718D" w:rsidP="008B718D">
      <w:r>
        <w:t>The key takeaways are</w:t>
      </w:r>
      <w:r w:rsidR="0038230D">
        <w:t>:</w:t>
      </w:r>
    </w:p>
    <w:p w14:paraId="574D575F" w14:textId="2AAD25B5" w:rsidR="006759C9" w:rsidRDefault="00FE71CE" w:rsidP="008B718D">
      <w:pPr>
        <w:pStyle w:val="ListParagraph"/>
        <w:numPr>
          <w:ilvl w:val="0"/>
          <w:numId w:val="7"/>
        </w:numPr>
      </w:pPr>
      <w:r>
        <w:t>In-Memory OLTP</w:t>
      </w:r>
      <w:r w:rsidR="008B718D">
        <w:t xml:space="preserve"> </w:t>
      </w:r>
      <w:r w:rsidR="006759C9">
        <w:t>is fast</w:t>
      </w:r>
    </w:p>
    <w:p w14:paraId="574D5760" w14:textId="77777777" w:rsidR="006759C9" w:rsidRDefault="006759C9" w:rsidP="006759C9">
      <w:pPr>
        <w:pStyle w:val="ListParagraph"/>
        <w:numPr>
          <w:ilvl w:val="1"/>
          <w:numId w:val="7"/>
        </w:numPr>
      </w:pPr>
      <w:r>
        <w:t>H</w:t>
      </w:r>
      <w:r w:rsidR="0038230D">
        <w:t>igh end system perform</w:t>
      </w:r>
      <w:bookmarkStart w:id="0" w:name="_GoBack"/>
      <w:bookmarkEnd w:id="0"/>
      <w:r w:rsidR="0038230D">
        <w:t xml:space="preserve">ance (1 million rows / </w:t>
      </w:r>
      <w:r>
        <w:t xml:space="preserve">second) on mid-range system </w:t>
      </w:r>
    </w:p>
    <w:p w14:paraId="574D5761" w14:textId="4BF768E6" w:rsidR="0038230D" w:rsidRDefault="006759C9" w:rsidP="006759C9">
      <w:pPr>
        <w:pStyle w:val="ListParagraph"/>
        <w:numPr>
          <w:ilvl w:val="1"/>
          <w:numId w:val="7"/>
        </w:numPr>
      </w:pPr>
      <w:r>
        <w:t>U</w:t>
      </w:r>
      <w:r w:rsidR="00D91145">
        <w:t>p to 3</w:t>
      </w:r>
      <w:r w:rsidR="0038230D">
        <w:t>0X</w:t>
      </w:r>
      <w:r>
        <w:t xml:space="preserve"> or more comparing to the traditional SQL implementation</w:t>
      </w:r>
    </w:p>
    <w:p w14:paraId="574D5762" w14:textId="7CF74257" w:rsidR="006759C9" w:rsidRDefault="00FE71CE" w:rsidP="006759C9">
      <w:pPr>
        <w:pStyle w:val="ListParagraph"/>
        <w:numPr>
          <w:ilvl w:val="0"/>
          <w:numId w:val="7"/>
        </w:numPr>
      </w:pPr>
      <w:r>
        <w:t>In-Memory OLTP</w:t>
      </w:r>
      <w:r w:rsidR="008B718D">
        <w:t xml:space="preserve"> </w:t>
      </w:r>
      <w:r w:rsidR="006759C9">
        <w:t>is</w:t>
      </w:r>
      <w:r w:rsidR="008B718D">
        <w:t xml:space="preserve"> built into SQL Server</w:t>
      </w:r>
      <w:r w:rsidR="0038230D">
        <w:t xml:space="preserve"> natively</w:t>
      </w:r>
    </w:p>
    <w:p w14:paraId="574D5763" w14:textId="77777777" w:rsidR="006759C9" w:rsidRDefault="006759C9" w:rsidP="006759C9">
      <w:pPr>
        <w:pStyle w:val="ListParagraph"/>
        <w:numPr>
          <w:ilvl w:val="1"/>
          <w:numId w:val="7"/>
        </w:numPr>
      </w:pPr>
      <w:r>
        <w:t>Flexibility for staged conversion</w:t>
      </w:r>
      <w:r w:rsidR="00A300D9">
        <w:t xml:space="preserve"> by first convert the data and then the business processing</w:t>
      </w:r>
    </w:p>
    <w:p w14:paraId="574D5764" w14:textId="77777777" w:rsidR="008B718D" w:rsidRDefault="008B718D" w:rsidP="008B718D">
      <w:pPr>
        <w:pStyle w:val="ListParagraph"/>
      </w:pPr>
    </w:p>
    <w:p w14:paraId="574D5765" w14:textId="77777777" w:rsidR="00DA23B4" w:rsidRDefault="00E42B72" w:rsidP="00DA23B4">
      <w:pPr>
        <w:rPr>
          <w:b/>
          <w:sz w:val="28"/>
        </w:rPr>
      </w:pPr>
      <w:r>
        <w:rPr>
          <w:b/>
          <w:sz w:val="28"/>
        </w:rPr>
        <w:t>Demo steps</w:t>
      </w:r>
    </w:p>
    <w:p w14:paraId="3A350FDC" w14:textId="77777777" w:rsidR="0057118E" w:rsidRPr="00DA23B4" w:rsidRDefault="0057118E" w:rsidP="00DA23B4">
      <w:pPr>
        <w:rPr>
          <w:b/>
          <w:sz w:val="28"/>
        </w:rPr>
      </w:pPr>
    </w:p>
    <w:tbl>
      <w:tblPr>
        <w:tblStyle w:val="TableGrid"/>
        <w:tblW w:w="13788" w:type="dxa"/>
        <w:tblLayout w:type="fixed"/>
        <w:tblLook w:val="04A0" w:firstRow="1" w:lastRow="0" w:firstColumn="1" w:lastColumn="0" w:noHBand="0" w:noVBand="1"/>
      </w:tblPr>
      <w:tblGrid>
        <w:gridCol w:w="6048"/>
        <w:gridCol w:w="3420"/>
        <w:gridCol w:w="4320"/>
      </w:tblGrid>
      <w:tr w:rsidR="00E42B72" w:rsidRPr="00DF507E" w14:paraId="574D5769" w14:textId="77777777" w:rsidTr="00A300D9">
        <w:trPr>
          <w:trHeight w:val="144"/>
        </w:trPr>
        <w:tc>
          <w:tcPr>
            <w:tcW w:w="6048" w:type="dxa"/>
            <w:shd w:val="clear" w:color="auto" w:fill="000000"/>
          </w:tcPr>
          <w:p w14:paraId="574D5766" w14:textId="77777777" w:rsidR="006759C9" w:rsidRPr="00DF507E" w:rsidRDefault="006759C9" w:rsidP="00073A67">
            <w:pPr>
              <w:rPr>
                <w:color w:val="FFFFFF" w:themeColor="background1"/>
              </w:rPr>
            </w:pPr>
            <w:r w:rsidRPr="00DF507E">
              <w:rPr>
                <w:color w:val="FFFFFF" w:themeColor="background1"/>
              </w:rPr>
              <w:t>Screenshot</w:t>
            </w:r>
          </w:p>
        </w:tc>
        <w:tc>
          <w:tcPr>
            <w:tcW w:w="3420" w:type="dxa"/>
            <w:shd w:val="clear" w:color="auto" w:fill="000000"/>
          </w:tcPr>
          <w:p w14:paraId="574D5767" w14:textId="77777777" w:rsidR="006759C9" w:rsidRPr="00DF507E" w:rsidRDefault="006759C9" w:rsidP="00073A67">
            <w:pPr>
              <w:rPr>
                <w:color w:val="FFFFFF" w:themeColor="background1"/>
              </w:rPr>
            </w:pPr>
            <w:r w:rsidRPr="00DF507E">
              <w:rPr>
                <w:color w:val="FFFFFF" w:themeColor="background1"/>
              </w:rPr>
              <w:t>Talking Points</w:t>
            </w:r>
          </w:p>
        </w:tc>
        <w:tc>
          <w:tcPr>
            <w:tcW w:w="4320" w:type="dxa"/>
            <w:shd w:val="clear" w:color="auto" w:fill="000000"/>
          </w:tcPr>
          <w:p w14:paraId="574D5768" w14:textId="77777777" w:rsidR="006759C9" w:rsidRPr="00DF507E" w:rsidRDefault="00494307" w:rsidP="00073A6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Demo action</w:t>
            </w:r>
          </w:p>
        </w:tc>
      </w:tr>
      <w:tr w:rsidR="00E42B72" w14:paraId="574D5777" w14:textId="77777777" w:rsidTr="00A300D9">
        <w:trPr>
          <w:trHeight w:val="144"/>
        </w:trPr>
        <w:tc>
          <w:tcPr>
            <w:tcW w:w="6048" w:type="dxa"/>
          </w:tcPr>
          <w:p w14:paraId="574D576A" w14:textId="7249742E" w:rsidR="006759C9" w:rsidRDefault="00B9104C" w:rsidP="00671ABE">
            <w:r>
              <w:rPr>
                <w:noProof/>
              </w:rPr>
              <w:drawing>
                <wp:inline distT="0" distB="0" distL="0" distR="0" wp14:anchorId="06FB07F1" wp14:editId="676C6C82">
                  <wp:extent cx="3703320" cy="23602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236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1CF8C2AA" w14:textId="2749CBC8" w:rsidR="00D12E58" w:rsidRPr="00330774" w:rsidRDefault="006759C9" w:rsidP="00073A67">
            <w:pPr>
              <w:rPr>
                <w:i/>
              </w:rPr>
            </w:pPr>
            <w:r w:rsidRPr="00330774">
              <w:rPr>
                <w:i/>
              </w:rPr>
              <w:t>Introduce a business</w:t>
            </w:r>
            <w:r>
              <w:rPr>
                <w:i/>
              </w:rPr>
              <w:t xml:space="preserve"> scenario</w:t>
            </w:r>
            <w:r w:rsidR="00D925A2">
              <w:rPr>
                <w:i/>
              </w:rPr>
              <w:t xml:space="preserve"> where airline ticket reservation is running slow under high load (think customers rebooking due to severe weather)</w:t>
            </w:r>
            <w:r w:rsidRPr="00330774">
              <w:rPr>
                <w:i/>
              </w:rPr>
              <w:t xml:space="preserve"> </w:t>
            </w:r>
            <w:r w:rsidR="00D925A2">
              <w:rPr>
                <w:i/>
              </w:rPr>
              <w:t>.W</w:t>
            </w:r>
            <w:r w:rsidRPr="00330774">
              <w:rPr>
                <w:i/>
              </w:rPr>
              <w:t xml:space="preserve">e have a </w:t>
            </w:r>
            <w:r w:rsidRPr="00BD347E">
              <w:rPr>
                <w:b/>
                <w:i/>
              </w:rPr>
              <w:t>simple</w:t>
            </w:r>
            <w:r>
              <w:rPr>
                <w:i/>
              </w:rPr>
              <w:t xml:space="preserve"> </w:t>
            </w:r>
            <w:r w:rsidR="00D12E58">
              <w:rPr>
                <w:i/>
              </w:rPr>
              <w:t>simulator to simulate the load (</w:t>
            </w:r>
            <w:r w:rsidR="00370784">
              <w:rPr>
                <w:i/>
              </w:rPr>
              <w:t>80</w:t>
            </w:r>
            <w:r w:rsidR="00D12E58">
              <w:rPr>
                <w:i/>
              </w:rPr>
              <w:t xml:space="preserve"> client threads simulating a scaled-out mid-tier)</w:t>
            </w:r>
          </w:p>
          <w:p w14:paraId="574D576C" w14:textId="77777777" w:rsidR="006759C9" w:rsidRPr="00330774" w:rsidRDefault="006759C9" w:rsidP="00073A67">
            <w:pPr>
              <w:rPr>
                <w:i/>
              </w:rPr>
            </w:pPr>
          </w:p>
        </w:tc>
        <w:tc>
          <w:tcPr>
            <w:tcW w:w="4320" w:type="dxa"/>
          </w:tcPr>
          <w:p w14:paraId="574D5770" w14:textId="0C47AD6C" w:rsidR="00E42B72" w:rsidRDefault="00D27F9C" w:rsidP="00E42B72">
            <w:pPr>
              <w:pStyle w:val="ListParagraph"/>
              <w:numPr>
                <w:ilvl w:val="0"/>
                <w:numId w:val="17"/>
              </w:numPr>
              <w:rPr>
                <w:i/>
              </w:rPr>
            </w:pPr>
            <w:r>
              <w:rPr>
                <w:i/>
              </w:rPr>
              <w:t xml:space="preserve">Two </w:t>
            </w:r>
            <w:r w:rsidR="00E42B72">
              <w:rPr>
                <w:i/>
              </w:rPr>
              <w:t xml:space="preserve"> screens</w:t>
            </w:r>
          </w:p>
          <w:p w14:paraId="574D5771" w14:textId="77777777" w:rsidR="00E42B72" w:rsidRDefault="00E42B72" w:rsidP="00E42B72">
            <w:pPr>
              <w:pStyle w:val="ListParagraph"/>
              <w:numPr>
                <w:ilvl w:val="1"/>
                <w:numId w:val="17"/>
              </w:numPr>
              <w:rPr>
                <w:i/>
              </w:rPr>
            </w:pPr>
            <w:r>
              <w:rPr>
                <w:i/>
              </w:rPr>
              <w:t>Driver</w:t>
            </w:r>
          </w:p>
          <w:p w14:paraId="574D5773" w14:textId="10458167" w:rsidR="00D44EAA" w:rsidRDefault="00D44EAA" w:rsidP="00E42B72">
            <w:pPr>
              <w:pStyle w:val="ListParagraph"/>
              <w:numPr>
                <w:ilvl w:val="1"/>
                <w:numId w:val="17"/>
              </w:numPr>
              <w:rPr>
                <w:i/>
              </w:rPr>
            </w:pPr>
            <w:r>
              <w:rPr>
                <w:i/>
              </w:rPr>
              <w:t>SSMS – for running the analysis report</w:t>
            </w:r>
            <w:r w:rsidR="00D27F9C">
              <w:rPr>
                <w:i/>
              </w:rPr>
              <w:t xml:space="preserve"> (right click on MDW-&gt;reports-&gt;</w:t>
            </w:r>
            <w:r w:rsidR="004C6E5E">
              <w:rPr>
                <w:i/>
              </w:rPr>
              <w:t>Transaction Performance Analysis Overview</w:t>
            </w:r>
          </w:p>
          <w:p w14:paraId="574D5774" w14:textId="77777777" w:rsidR="00E42B72" w:rsidRPr="00E42B72" w:rsidRDefault="00E42B72" w:rsidP="00E42B72">
            <w:pPr>
              <w:ind w:left="1080"/>
              <w:rPr>
                <w:i/>
              </w:rPr>
            </w:pPr>
          </w:p>
          <w:p w14:paraId="574D5775" w14:textId="77777777" w:rsidR="00E42B72" w:rsidRDefault="00E42B72" w:rsidP="00073A67">
            <w:pPr>
              <w:rPr>
                <w:i/>
              </w:rPr>
            </w:pPr>
          </w:p>
          <w:p w14:paraId="574D5776" w14:textId="77777777" w:rsidR="00E42B72" w:rsidRPr="00330774" w:rsidRDefault="00E42B72" w:rsidP="00073A67">
            <w:pPr>
              <w:rPr>
                <w:i/>
              </w:rPr>
            </w:pPr>
          </w:p>
        </w:tc>
      </w:tr>
      <w:tr w:rsidR="00E42B72" w14:paraId="574D5782" w14:textId="77777777" w:rsidTr="00A300D9">
        <w:trPr>
          <w:trHeight w:val="144"/>
        </w:trPr>
        <w:tc>
          <w:tcPr>
            <w:tcW w:w="6048" w:type="dxa"/>
          </w:tcPr>
          <w:p w14:paraId="574D5778" w14:textId="492916CF" w:rsidR="006759C9" w:rsidRDefault="00817D3A" w:rsidP="00073A6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5CD745" wp14:editId="2CBB4444">
                  <wp:extent cx="3703320" cy="212026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212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574D5779" w14:textId="076B5698" w:rsidR="006759C9" w:rsidRPr="00330774" w:rsidRDefault="006759C9" w:rsidP="00073A67">
            <w:pPr>
              <w:rPr>
                <w:i/>
              </w:rPr>
            </w:pPr>
            <w:r w:rsidRPr="00330774">
              <w:rPr>
                <w:i/>
              </w:rPr>
              <w:t xml:space="preserve">Run the load in </w:t>
            </w:r>
            <w:proofErr w:type="spellStart"/>
            <w:r w:rsidRPr="00330774">
              <w:rPr>
                <w:i/>
              </w:rPr>
              <w:t>SQLServer</w:t>
            </w:r>
            <w:proofErr w:type="spellEnd"/>
            <w:r w:rsidRPr="00330774">
              <w:rPr>
                <w:i/>
              </w:rPr>
              <w:t xml:space="preserve"> as-is</w:t>
            </w:r>
            <w:r>
              <w:rPr>
                <w:i/>
              </w:rPr>
              <w:t xml:space="preserve"> and use this as a </w:t>
            </w:r>
            <w:r w:rsidRPr="003B1F75">
              <w:rPr>
                <w:b/>
                <w:i/>
              </w:rPr>
              <w:t>baseline</w:t>
            </w:r>
            <w:r w:rsidRPr="00330774">
              <w:rPr>
                <w:i/>
              </w:rPr>
              <w:t>. The OLTP throughput is limited a</w:t>
            </w:r>
            <w:r w:rsidR="007316C2">
              <w:rPr>
                <w:i/>
              </w:rPr>
              <w:t>t ~</w:t>
            </w:r>
            <w:r w:rsidR="00456F39">
              <w:rPr>
                <w:i/>
              </w:rPr>
              <w:t>2400</w:t>
            </w:r>
            <w:r w:rsidR="007316C2">
              <w:rPr>
                <w:i/>
              </w:rPr>
              <w:t xml:space="preserve"> transactions per second, which is not meeting business requirement</w:t>
            </w:r>
            <w:r w:rsidR="00B9104C">
              <w:rPr>
                <w:i/>
              </w:rPr>
              <w:t>s for peak times, e.g., severe weather situations</w:t>
            </w:r>
          </w:p>
          <w:p w14:paraId="574D577A" w14:textId="77777777" w:rsidR="006759C9" w:rsidRPr="00330774" w:rsidRDefault="006759C9" w:rsidP="00073A67">
            <w:pPr>
              <w:rPr>
                <w:i/>
              </w:rPr>
            </w:pPr>
          </w:p>
        </w:tc>
        <w:tc>
          <w:tcPr>
            <w:tcW w:w="4320" w:type="dxa"/>
          </w:tcPr>
          <w:p w14:paraId="574D577D" w14:textId="26FD2CD1" w:rsidR="00E42B72" w:rsidRDefault="00E42B72" w:rsidP="00E42B72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r>
              <w:rPr>
                <w:i/>
              </w:rPr>
              <w:t xml:space="preserve">Click on </w:t>
            </w:r>
            <w:r w:rsidR="00D12E58">
              <w:rPr>
                <w:i/>
              </w:rPr>
              <w:t>Start</w:t>
            </w:r>
            <w:r>
              <w:rPr>
                <w:i/>
              </w:rPr>
              <w:t xml:space="preserve"> button to run the load on a traditional SQL engine</w:t>
            </w:r>
          </w:p>
          <w:p w14:paraId="574D577E" w14:textId="77777777" w:rsidR="007316C2" w:rsidRDefault="007316C2" w:rsidP="007316C2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r>
              <w:rPr>
                <w:i/>
              </w:rPr>
              <w:t>The driver shows the TPS in a speedometer and histogram form to capture the history.</w:t>
            </w:r>
          </w:p>
          <w:p w14:paraId="574D577F" w14:textId="77777777" w:rsidR="007316C2" w:rsidRDefault="007316C2" w:rsidP="007316C2">
            <w:pPr>
              <w:pStyle w:val="ListParagraph"/>
              <w:rPr>
                <w:i/>
              </w:rPr>
            </w:pPr>
          </w:p>
          <w:p w14:paraId="574D5780" w14:textId="77777777" w:rsidR="00E42B72" w:rsidRPr="007316C2" w:rsidRDefault="007316C2" w:rsidP="007316C2">
            <w:pPr>
              <w:ind w:left="360"/>
              <w:rPr>
                <w:i/>
              </w:rPr>
            </w:pPr>
            <w:r>
              <w:rPr>
                <w:i/>
              </w:rPr>
              <w:t xml:space="preserve">TPS: </w:t>
            </w:r>
            <w:r w:rsidRPr="007316C2">
              <w:rPr>
                <w:i/>
              </w:rPr>
              <w:t>T</w:t>
            </w:r>
            <w:r w:rsidR="00E42B72" w:rsidRPr="007316C2">
              <w:rPr>
                <w:i/>
              </w:rPr>
              <w:t>ransactions per second, this is the customer workload throughput, the higher the better</w:t>
            </w:r>
            <w:r w:rsidRPr="007316C2">
              <w:rPr>
                <w:i/>
              </w:rPr>
              <w:t xml:space="preserve">. </w:t>
            </w:r>
          </w:p>
          <w:p w14:paraId="574D5781" w14:textId="77777777" w:rsidR="00E42B72" w:rsidRPr="007316C2" w:rsidRDefault="00E42B72" w:rsidP="007316C2">
            <w:pPr>
              <w:rPr>
                <w:i/>
              </w:rPr>
            </w:pPr>
          </w:p>
        </w:tc>
      </w:tr>
      <w:tr w:rsidR="007316C2" w14:paraId="574D5787" w14:textId="77777777" w:rsidTr="00A300D9">
        <w:trPr>
          <w:trHeight w:val="144"/>
        </w:trPr>
        <w:tc>
          <w:tcPr>
            <w:tcW w:w="6048" w:type="dxa"/>
          </w:tcPr>
          <w:p w14:paraId="574D5783" w14:textId="18A65397" w:rsidR="007316C2" w:rsidRDefault="00817D3A" w:rsidP="00073A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E19542" wp14:editId="4C27D0CE">
                  <wp:extent cx="3703320" cy="3386455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338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574D5784" w14:textId="0F0A4DE2" w:rsidR="007316C2" w:rsidRDefault="007316C2" w:rsidP="00456F39">
            <w:pPr>
              <w:rPr>
                <w:i/>
              </w:rPr>
            </w:pPr>
            <w:r>
              <w:rPr>
                <w:i/>
              </w:rPr>
              <w:t xml:space="preserve">Look at the diagnostics and see </w:t>
            </w:r>
            <w:r w:rsidRPr="00330774">
              <w:rPr>
                <w:i/>
              </w:rPr>
              <w:t>CPU at ~</w:t>
            </w:r>
            <w:r w:rsidR="00456F39">
              <w:rPr>
                <w:i/>
              </w:rPr>
              <w:t>40</w:t>
            </w:r>
            <w:r>
              <w:rPr>
                <w:i/>
              </w:rPr>
              <w:t xml:space="preserve">% and system </w:t>
            </w:r>
            <w:r w:rsidRPr="00330774">
              <w:rPr>
                <w:i/>
              </w:rPr>
              <w:t xml:space="preserve">indicates heavy </w:t>
            </w:r>
            <w:r>
              <w:rPr>
                <w:i/>
              </w:rPr>
              <w:t>internal</w:t>
            </w:r>
            <w:r w:rsidRPr="00330774">
              <w:rPr>
                <w:i/>
              </w:rPr>
              <w:t xml:space="preserve"> contention which is difficult to resolve.</w:t>
            </w:r>
          </w:p>
        </w:tc>
        <w:tc>
          <w:tcPr>
            <w:tcW w:w="4320" w:type="dxa"/>
          </w:tcPr>
          <w:p w14:paraId="574D5785" w14:textId="77777777" w:rsidR="007316C2" w:rsidRDefault="007316C2" w:rsidP="007316C2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r>
              <w:rPr>
                <w:i/>
              </w:rPr>
              <w:t>CPU% - system utilization, the higher the better</w:t>
            </w:r>
          </w:p>
          <w:p w14:paraId="574D5786" w14:textId="77777777" w:rsidR="007316C2" w:rsidRDefault="007316C2" w:rsidP="007316C2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r>
              <w:rPr>
                <w:i/>
              </w:rPr>
              <w:t>Latch waits – system contention, the lower the better</w:t>
            </w:r>
          </w:p>
        </w:tc>
      </w:tr>
      <w:tr w:rsidR="0088445A" w14:paraId="574D578C" w14:textId="77777777" w:rsidTr="00A300D9">
        <w:trPr>
          <w:trHeight w:val="144"/>
        </w:trPr>
        <w:tc>
          <w:tcPr>
            <w:tcW w:w="6048" w:type="dxa"/>
          </w:tcPr>
          <w:p w14:paraId="574D5788" w14:textId="50CDBFE7" w:rsidR="0088445A" w:rsidRDefault="00817D3A" w:rsidP="00073A67">
            <w:pPr>
              <w:rPr>
                <w:noProof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47F2E3" wp14:editId="633DAC81">
                  <wp:extent cx="3703320" cy="289496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289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574D5789" w14:textId="35617593" w:rsidR="0088445A" w:rsidRPr="00330774" w:rsidRDefault="0088445A" w:rsidP="00073A67">
            <w:pPr>
              <w:rPr>
                <w:i/>
              </w:rPr>
            </w:pPr>
            <w:r>
              <w:rPr>
                <w:i/>
              </w:rPr>
              <w:t xml:space="preserve">We have the Analysis tool to find out what </w:t>
            </w:r>
            <w:r w:rsidR="00FE71CE">
              <w:rPr>
                <w:i/>
              </w:rPr>
              <w:t>In-Memory OLTP</w:t>
            </w:r>
            <w:r>
              <w:rPr>
                <w:i/>
              </w:rPr>
              <w:t xml:space="preserve"> can help with</w:t>
            </w:r>
          </w:p>
        </w:tc>
        <w:tc>
          <w:tcPr>
            <w:tcW w:w="4320" w:type="dxa"/>
          </w:tcPr>
          <w:p w14:paraId="574D578A" w14:textId="77777777" w:rsidR="0088445A" w:rsidRDefault="0088445A" w:rsidP="00E42B72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r>
              <w:rPr>
                <w:i/>
              </w:rPr>
              <w:t>Open SSMS, the report should have been preloaded</w:t>
            </w:r>
          </w:p>
          <w:p w14:paraId="574D578B" w14:textId="7B79926F" w:rsidR="0088445A" w:rsidRDefault="0088445A" w:rsidP="0049260B">
            <w:pPr>
              <w:pStyle w:val="ListParagraph"/>
              <w:numPr>
                <w:ilvl w:val="1"/>
                <w:numId w:val="18"/>
              </w:numPr>
              <w:rPr>
                <w:i/>
              </w:rPr>
            </w:pPr>
            <w:r>
              <w:rPr>
                <w:i/>
              </w:rPr>
              <w:t xml:space="preserve">If not pre-loaded, go to databases-&gt;MDW-&gt;Reports -&gt; </w:t>
            </w:r>
            <w:r w:rsidR="0049260B">
              <w:rPr>
                <w:i/>
              </w:rPr>
              <w:t>Transaction Performance Analysis Overview</w:t>
            </w:r>
          </w:p>
        </w:tc>
      </w:tr>
      <w:tr w:rsidR="00E42B72" w14:paraId="574D5791" w14:textId="77777777" w:rsidTr="00A300D9">
        <w:trPr>
          <w:trHeight w:val="144"/>
        </w:trPr>
        <w:tc>
          <w:tcPr>
            <w:tcW w:w="6048" w:type="dxa"/>
          </w:tcPr>
          <w:p w14:paraId="574D578D" w14:textId="77777777" w:rsidR="006759C9" w:rsidRPr="00D35F3B" w:rsidRDefault="006759C9" w:rsidP="00073A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  <w:szCs w:val="19"/>
              </w:rPr>
            </w:pPr>
          </w:p>
          <w:p w14:paraId="574D578E" w14:textId="430DD708" w:rsidR="006759C9" w:rsidRPr="00D35F3B" w:rsidRDefault="00817D3A" w:rsidP="00073A67">
            <w:pPr>
              <w:rPr>
                <w:noProof/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04FF37EF" wp14:editId="4E118020">
                  <wp:extent cx="3703320" cy="2911475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574D578F" w14:textId="0EF4A425" w:rsidR="006759C9" w:rsidRPr="00330774" w:rsidRDefault="006759C9" w:rsidP="00817D3A">
            <w:pPr>
              <w:rPr>
                <w:i/>
              </w:rPr>
            </w:pPr>
            <w:r w:rsidRPr="00330774">
              <w:rPr>
                <w:i/>
              </w:rPr>
              <w:t xml:space="preserve">We ran an analysis tool on the production system, and it indicates the table which has the most </w:t>
            </w:r>
            <w:r w:rsidR="00B9104C" w:rsidRPr="00B9104C">
              <w:rPr>
                <w:b/>
                <w:i/>
              </w:rPr>
              <w:t>usage</w:t>
            </w:r>
            <w:r w:rsidRPr="00330774">
              <w:rPr>
                <w:i/>
              </w:rPr>
              <w:t xml:space="preserve"> and </w:t>
            </w:r>
            <w:r w:rsidRPr="00B9104C">
              <w:rPr>
                <w:i/>
              </w:rPr>
              <w:t>contention</w:t>
            </w:r>
            <w:r w:rsidR="00B9104C">
              <w:rPr>
                <w:i/>
              </w:rPr>
              <w:t>, as well as the ease of migration</w:t>
            </w:r>
            <w:r w:rsidRPr="00330774">
              <w:rPr>
                <w:i/>
              </w:rPr>
              <w:t>.</w:t>
            </w:r>
            <w:r w:rsidR="00B9104C">
              <w:rPr>
                <w:i/>
              </w:rPr>
              <w:t xml:space="preserve"> Top right quadrant is the sweet spot for memory optimized tables.</w:t>
            </w:r>
            <w:r w:rsidRPr="00330774">
              <w:rPr>
                <w:i/>
              </w:rPr>
              <w:t xml:space="preserve"> </w:t>
            </w:r>
            <w:r w:rsidR="00B9104C">
              <w:rPr>
                <w:i/>
              </w:rPr>
              <w:t>This shows</w:t>
            </w:r>
            <w:r w:rsidR="0088445A">
              <w:rPr>
                <w:i/>
              </w:rPr>
              <w:t xml:space="preserve"> “</w:t>
            </w:r>
            <w:proofErr w:type="spellStart"/>
            <w:r w:rsidR="00817D3A">
              <w:rPr>
                <w:i/>
              </w:rPr>
              <w:t>Ticket</w:t>
            </w:r>
            <w:r w:rsidR="00B9104C">
              <w:rPr>
                <w:i/>
              </w:rPr>
              <w:t>ReservationDetail</w:t>
            </w:r>
            <w:proofErr w:type="spellEnd"/>
            <w:r w:rsidR="0088445A">
              <w:rPr>
                <w:i/>
              </w:rPr>
              <w:t xml:space="preserve">” </w:t>
            </w:r>
            <w:r w:rsidR="00B9104C">
              <w:rPr>
                <w:i/>
              </w:rPr>
              <w:t>is the prime candidate for migration</w:t>
            </w:r>
            <w:r w:rsidR="0088445A">
              <w:rPr>
                <w:i/>
              </w:rPr>
              <w:t xml:space="preserve">. </w:t>
            </w:r>
          </w:p>
        </w:tc>
        <w:tc>
          <w:tcPr>
            <w:tcW w:w="4320" w:type="dxa"/>
          </w:tcPr>
          <w:p w14:paraId="5A099C11" w14:textId="251FE7B7" w:rsidR="0049260B" w:rsidRPr="0049260B" w:rsidRDefault="0088445A" w:rsidP="0049260B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r>
              <w:t>Click on “Tables</w:t>
            </w:r>
            <w:r w:rsidR="0049260B">
              <w:t xml:space="preserve"> Analysis</w:t>
            </w:r>
            <w:r>
              <w:t>”</w:t>
            </w:r>
            <w:r w:rsidR="0049260B">
              <w:t xml:space="preserve"> -&gt; “Usage Analysis” </w:t>
            </w:r>
            <w:r w:rsidR="00370784">
              <w:t xml:space="preserve">-&gt; </w:t>
            </w:r>
            <w:r w:rsidR="0049260B">
              <w:t>first timestamp link</w:t>
            </w:r>
          </w:p>
          <w:p w14:paraId="1A8CF774" w14:textId="77777777" w:rsidR="0049260B" w:rsidRDefault="0049260B" w:rsidP="0049260B">
            <w:pPr>
              <w:rPr>
                <w:i/>
              </w:rPr>
            </w:pPr>
          </w:p>
          <w:p w14:paraId="2CFDD8A3" w14:textId="77777777" w:rsidR="0049260B" w:rsidRDefault="0049260B" w:rsidP="0049260B">
            <w:pPr>
              <w:rPr>
                <w:i/>
              </w:rPr>
            </w:pPr>
          </w:p>
          <w:p w14:paraId="574D5790" w14:textId="10F92945" w:rsidR="006759C9" w:rsidRPr="0049260B" w:rsidRDefault="0049260B" w:rsidP="00B9104C">
            <w:pPr>
              <w:rPr>
                <w:i/>
              </w:rPr>
            </w:pPr>
            <w:r>
              <w:rPr>
                <w:i/>
              </w:rPr>
              <w:t>Optional: can skip contention analysis – which shows contention on the same table “</w:t>
            </w:r>
            <w:proofErr w:type="spellStart"/>
            <w:r w:rsidR="00817D3A">
              <w:rPr>
                <w:i/>
              </w:rPr>
              <w:t>TicketReservationDetail</w:t>
            </w:r>
            <w:proofErr w:type="spellEnd"/>
            <w:r>
              <w:rPr>
                <w:i/>
              </w:rPr>
              <w:t>”</w:t>
            </w:r>
          </w:p>
        </w:tc>
      </w:tr>
      <w:tr w:rsidR="00E42B72" w14:paraId="574D5798" w14:textId="77777777" w:rsidTr="00A300D9">
        <w:trPr>
          <w:trHeight w:val="144"/>
        </w:trPr>
        <w:tc>
          <w:tcPr>
            <w:tcW w:w="6048" w:type="dxa"/>
          </w:tcPr>
          <w:p w14:paraId="574D5792" w14:textId="0A40027E" w:rsidR="006759C9" w:rsidRPr="00D35F3B" w:rsidRDefault="00B9104C" w:rsidP="00671A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AC541E" wp14:editId="7223F383">
                  <wp:extent cx="3171825" cy="12001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574D5793" w14:textId="77777777" w:rsidR="006759C9" w:rsidRDefault="006759C9" w:rsidP="00D35F3B">
            <w:pPr>
              <w:rPr>
                <w:i/>
              </w:rPr>
            </w:pPr>
            <w:r w:rsidRPr="00330774">
              <w:rPr>
                <w:i/>
              </w:rPr>
              <w:t xml:space="preserve">In this step, we </w:t>
            </w:r>
            <w:r>
              <w:rPr>
                <w:i/>
              </w:rPr>
              <w:t xml:space="preserve">run a script to </w:t>
            </w:r>
            <w:r w:rsidRPr="00330774">
              <w:rPr>
                <w:i/>
              </w:rPr>
              <w:t>convert this table into a memory optimized table.</w:t>
            </w:r>
            <w:r>
              <w:rPr>
                <w:i/>
              </w:rPr>
              <w:t xml:space="preserve"> </w:t>
            </w:r>
          </w:p>
          <w:p w14:paraId="574D5795" w14:textId="79AB6D57" w:rsidR="006759C9" w:rsidRPr="00330774" w:rsidRDefault="006759C9" w:rsidP="00D35F3B">
            <w:pPr>
              <w:rPr>
                <w:i/>
              </w:rPr>
            </w:pPr>
          </w:p>
        </w:tc>
        <w:tc>
          <w:tcPr>
            <w:tcW w:w="4320" w:type="dxa"/>
          </w:tcPr>
          <w:p w14:paraId="574D5796" w14:textId="77777777" w:rsidR="00D44EAA" w:rsidRPr="00D83FD1" w:rsidRDefault="00D83FD1" w:rsidP="00D83FD1">
            <w:pPr>
              <w:rPr>
                <w:i/>
              </w:rPr>
            </w:pPr>
            <w:r>
              <w:rPr>
                <w:i/>
              </w:rPr>
              <w:t>UI Migrate -&gt; Step 1 Migrate Table</w:t>
            </w:r>
          </w:p>
          <w:p w14:paraId="574D5797" w14:textId="77777777" w:rsidR="00D44EAA" w:rsidRPr="00330774" w:rsidRDefault="00D44EAA" w:rsidP="00D35F3B">
            <w:pPr>
              <w:rPr>
                <w:i/>
              </w:rPr>
            </w:pPr>
          </w:p>
        </w:tc>
      </w:tr>
      <w:tr w:rsidR="00E42B72" w14:paraId="574D579F" w14:textId="77777777" w:rsidTr="00A300D9">
        <w:trPr>
          <w:trHeight w:val="5162"/>
        </w:trPr>
        <w:tc>
          <w:tcPr>
            <w:tcW w:w="6048" w:type="dxa"/>
          </w:tcPr>
          <w:p w14:paraId="574D5799" w14:textId="73F5A1E0" w:rsidR="006759C9" w:rsidRDefault="00817D3A" w:rsidP="00D35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14FF1CE" wp14:editId="62FC472C">
                  <wp:extent cx="3703320" cy="339915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33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574D579A" w14:textId="7EB83F12" w:rsidR="006759C9" w:rsidRDefault="006759C9" w:rsidP="00D35F3B">
            <w:pPr>
              <w:rPr>
                <w:i/>
              </w:rPr>
            </w:pPr>
            <w:r w:rsidRPr="00330774">
              <w:rPr>
                <w:i/>
              </w:rPr>
              <w:t xml:space="preserve">Run the load again, and we observe a </w:t>
            </w:r>
            <w:r w:rsidRPr="00BD31DC">
              <w:rPr>
                <w:b/>
                <w:i/>
              </w:rPr>
              <w:t>~</w:t>
            </w:r>
            <w:r w:rsidR="00456F39">
              <w:rPr>
                <w:b/>
                <w:i/>
              </w:rPr>
              <w:t>6-7</w:t>
            </w:r>
            <w:r w:rsidRPr="00BD31DC">
              <w:rPr>
                <w:b/>
                <w:i/>
              </w:rPr>
              <w:t>X throughput gain</w:t>
            </w:r>
            <w:r w:rsidRPr="00330774">
              <w:rPr>
                <w:i/>
              </w:rPr>
              <w:t xml:space="preserve"> with CPU at ~100% - and notice the contention is gone. </w:t>
            </w:r>
            <w:r w:rsidR="00B9104C">
              <w:rPr>
                <w:i/>
              </w:rPr>
              <w:t>The</w:t>
            </w:r>
            <w:r w:rsidRPr="00330774">
              <w:rPr>
                <w:i/>
              </w:rPr>
              <w:t xml:space="preserve"> gain is due to CPU usage efficiencies, </w:t>
            </w:r>
            <w:r w:rsidR="00B9104C">
              <w:rPr>
                <w:i/>
              </w:rPr>
              <w:t>as well as</w:t>
            </w:r>
            <w:r w:rsidRPr="00330774">
              <w:rPr>
                <w:i/>
              </w:rPr>
              <w:t xml:space="preserve"> optimized data access in memory. Note that this has the full ACID guarantees</w:t>
            </w:r>
            <w:r>
              <w:rPr>
                <w:i/>
              </w:rPr>
              <w:t xml:space="preserve"> and no queries need to be changed</w:t>
            </w:r>
            <w:r w:rsidR="00B9104C">
              <w:rPr>
                <w:i/>
              </w:rPr>
              <w:t>, and this did not require are application changes</w:t>
            </w:r>
            <w:r w:rsidRPr="00330774">
              <w:rPr>
                <w:i/>
              </w:rPr>
              <w:t xml:space="preserve">. </w:t>
            </w:r>
          </w:p>
          <w:p w14:paraId="574D579B" w14:textId="77777777" w:rsidR="006759C9" w:rsidRDefault="006759C9" w:rsidP="00D35F3B">
            <w:pPr>
              <w:rPr>
                <w:i/>
              </w:rPr>
            </w:pPr>
          </w:p>
          <w:p w14:paraId="574D579C" w14:textId="77777777" w:rsidR="006759C9" w:rsidRPr="00330774" w:rsidRDefault="006759C9" w:rsidP="00D35F3B">
            <w:pPr>
              <w:rPr>
                <w:i/>
              </w:rPr>
            </w:pPr>
          </w:p>
        </w:tc>
        <w:tc>
          <w:tcPr>
            <w:tcW w:w="4320" w:type="dxa"/>
          </w:tcPr>
          <w:p w14:paraId="574D579D" w14:textId="77777777" w:rsidR="006759C9" w:rsidRDefault="00D44EAA" w:rsidP="00D44EAA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r>
              <w:rPr>
                <w:i/>
              </w:rPr>
              <w:t>Click Run</w:t>
            </w:r>
          </w:p>
          <w:p w14:paraId="574D579E" w14:textId="77777777" w:rsidR="00D44EAA" w:rsidRPr="00D44EAA" w:rsidRDefault="00D44EAA" w:rsidP="007316C2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r>
              <w:rPr>
                <w:i/>
              </w:rPr>
              <w:t>Let it run fo</w:t>
            </w:r>
            <w:r w:rsidR="007316C2">
              <w:rPr>
                <w:i/>
              </w:rPr>
              <w:t xml:space="preserve">r 10-15 seconds and click stop </w:t>
            </w:r>
          </w:p>
        </w:tc>
      </w:tr>
      <w:tr w:rsidR="00E42B72" w14:paraId="574D57A5" w14:textId="77777777" w:rsidTr="00A300D9">
        <w:trPr>
          <w:trHeight w:val="3245"/>
        </w:trPr>
        <w:tc>
          <w:tcPr>
            <w:tcW w:w="6048" w:type="dxa"/>
          </w:tcPr>
          <w:p w14:paraId="574D57A0" w14:textId="541BB5FE" w:rsidR="006759C9" w:rsidRPr="00D35F3B" w:rsidRDefault="00817D3A" w:rsidP="00002E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21B1DB" wp14:editId="15B0FD92">
                  <wp:extent cx="3703320" cy="2893060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574D57A1" w14:textId="77777777" w:rsidR="006759C9" w:rsidRPr="00330774" w:rsidRDefault="006759C9" w:rsidP="00D35F3B">
            <w:pPr>
              <w:rPr>
                <w:i/>
              </w:rPr>
            </w:pPr>
          </w:p>
          <w:p w14:paraId="574D57A2" w14:textId="4BDCD865" w:rsidR="006759C9" w:rsidRPr="00330774" w:rsidRDefault="006759C9" w:rsidP="00817D3A">
            <w:pPr>
              <w:rPr>
                <w:i/>
              </w:rPr>
            </w:pPr>
            <w:r w:rsidRPr="00330774">
              <w:rPr>
                <w:i/>
              </w:rPr>
              <w:t xml:space="preserve">Wait – we can do </w:t>
            </w:r>
            <w:r w:rsidRPr="00BD31DC">
              <w:rPr>
                <w:b/>
                <w:i/>
              </w:rPr>
              <w:t>better</w:t>
            </w:r>
            <w:r w:rsidRPr="00330774">
              <w:rPr>
                <w:i/>
              </w:rPr>
              <w:t xml:space="preserve">, </w:t>
            </w:r>
            <w:r w:rsidR="00FE71CE">
              <w:rPr>
                <w:i/>
              </w:rPr>
              <w:t>In-Memory OLTP</w:t>
            </w:r>
            <w:r w:rsidRPr="00330774">
              <w:rPr>
                <w:i/>
              </w:rPr>
              <w:t xml:space="preserve"> also utilizes each CPU cycles more efficiently by natively compiling the stored procedures, and the analysis tool identified those high cost </w:t>
            </w:r>
            <w:r w:rsidR="0088445A">
              <w:rPr>
                <w:i/>
              </w:rPr>
              <w:t>SPs running the business logic such as “</w:t>
            </w:r>
            <w:proofErr w:type="spellStart"/>
            <w:r w:rsidR="00817D3A">
              <w:rPr>
                <w:i/>
              </w:rPr>
              <w:t>InsertReservationDetails</w:t>
            </w:r>
            <w:proofErr w:type="spellEnd"/>
            <w:r w:rsidR="0088445A">
              <w:rPr>
                <w:i/>
              </w:rPr>
              <w:t>”</w:t>
            </w:r>
          </w:p>
        </w:tc>
        <w:tc>
          <w:tcPr>
            <w:tcW w:w="4320" w:type="dxa"/>
          </w:tcPr>
          <w:p w14:paraId="574D57A3" w14:textId="77777777" w:rsidR="0088445A" w:rsidRPr="0088445A" w:rsidRDefault="0088445A" w:rsidP="0088445A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r>
              <w:t>Click on back button to go back to AMR entry portal</w:t>
            </w:r>
          </w:p>
          <w:p w14:paraId="574D57A4" w14:textId="5D4FC125" w:rsidR="006759C9" w:rsidRPr="0088445A" w:rsidRDefault="00370784" w:rsidP="0088445A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r>
              <w:t>Click on “Stored Procedure Analysis</w:t>
            </w:r>
            <w:r w:rsidR="0088445A">
              <w:t>”</w:t>
            </w:r>
            <w:r>
              <w:t xml:space="preserve"> -&gt; “Usage Analysis” -&gt; first timestamp link</w:t>
            </w:r>
          </w:p>
        </w:tc>
      </w:tr>
      <w:tr w:rsidR="00D83FD1" w14:paraId="574D57AE" w14:textId="77777777" w:rsidTr="00A300D9">
        <w:trPr>
          <w:trHeight w:val="2155"/>
        </w:trPr>
        <w:tc>
          <w:tcPr>
            <w:tcW w:w="6048" w:type="dxa"/>
          </w:tcPr>
          <w:p w14:paraId="574D57A6" w14:textId="77777777" w:rsidR="00D83FD1" w:rsidRDefault="00D83FD1" w:rsidP="00D35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74D57A7" w14:textId="598C0C47" w:rsidR="00D83FD1" w:rsidRPr="00D35F3B" w:rsidRDefault="00B9104C" w:rsidP="00002E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CBFF641" wp14:editId="1B56FC20">
                  <wp:extent cx="3171825" cy="12001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574D57A8" w14:textId="77777777" w:rsidR="00D83FD1" w:rsidRPr="00330774" w:rsidRDefault="00D83FD1" w:rsidP="00D35F3B">
            <w:pPr>
              <w:rPr>
                <w:i/>
              </w:rPr>
            </w:pPr>
          </w:p>
          <w:p w14:paraId="574D57AB" w14:textId="5E83233C" w:rsidR="00D83FD1" w:rsidRPr="00330774" w:rsidRDefault="00D83FD1" w:rsidP="00370784">
            <w:pPr>
              <w:rPr>
                <w:i/>
              </w:rPr>
            </w:pPr>
            <w:r w:rsidRPr="00330774">
              <w:rPr>
                <w:i/>
              </w:rPr>
              <w:t xml:space="preserve">In this step, we </w:t>
            </w:r>
            <w:r>
              <w:rPr>
                <w:i/>
              </w:rPr>
              <w:t xml:space="preserve">run another script to </w:t>
            </w:r>
            <w:r w:rsidRPr="00330774">
              <w:rPr>
                <w:i/>
              </w:rPr>
              <w:t xml:space="preserve">convert </w:t>
            </w:r>
            <w:r w:rsidR="00370784">
              <w:rPr>
                <w:i/>
              </w:rPr>
              <w:t>top 2</w:t>
            </w:r>
            <w:r w:rsidRPr="00330774">
              <w:rPr>
                <w:i/>
              </w:rPr>
              <w:t xml:space="preserve"> high cost SPs into </w:t>
            </w:r>
            <w:r w:rsidR="00FE71CE">
              <w:rPr>
                <w:i/>
              </w:rPr>
              <w:t>In-Memory OLTP</w:t>
            </w:r>
            <w:r w:rsidRPr="00330774">
              <w:rPr>
                <w:i/>
              </w:rPr>
              <w:t xml:space="preserve"> to take advantage of native compilation</w:t>
            </w:r>
          </w:p>
        </w:tc>
        <w:tc>
          <w:tcPr>
            <w:tcW w:w="4320" w:type="dxa"/>
          </w:tcPr>
          <w:p w14:paraId="574D57AC" w14:textId="77777777" w:rsidR="00D83FD1" w:rsidRPr="00D83FD1" w:rsidRDefault="00D83FD1" w:rsidP="00D27F9C">
            <w:pPr>
              <w:rPr>
                <w:i/>
              </w:rPr>
            </w:pPr>
            <w:r>
              <w:rPr>
                <w:i/>
              </w:rPr>
              <w:t>UI Migrate -&gt; Step 2 Migrate SP</w:t>
            </w:r>
          </w:p>
          <w:p w14:paraId="574D57AD" w14:textId="77777777" w:rsidR="00D83FD1" w:rsidRPr="00330774" w:rsidRDefault="00D83FD1" w:rsidP="00D27F9C">
            <w:pPr>
              <w:rPr>
                <w:i/>
              </w:rPr>
            </w:pPr>
          </w:p>
        </w:tc>
      </w:tr>
      <w:tr w:rsidR="00D83FD1" w14:paraId="574D57B3" w14:textId="77777777" w:rsidTr="00A300D9">
        <w:trPr>
          <w:trHeight w:val="5099"/>
        </w:trPr>
        <w:tc>
          <w:tcPr>
            <w:tcW w:w="6048" w:type="dxa"/>
          </w:tcPr>
          <w:p w14:paraId="574D57AF" w14:textId="433E9F06" w:rsidR="00D83FD1" w:rsidRDefault="00042D66" w:rsidP="00D35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677D06" wp14:editId="213432D6">
                  <wp:extent cx="3703320" cy="33978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339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574D57B0" w14:textId="5B9232E7" w:rsidR="00D83FD1" w:rsidRPr="00330774" w:rsidRDefault="00D83FD1" w:rsidP="00370784">
            <w:pPr>
              <w:rPr>
                <w:i/>
              </w:rPr>
            </w:pPr>
            <w:r w:rsidRPr="00330774">
              <w:rPr>
                <w:i/>
              </w:rPr>
              <w:t>And we observed yet additional ~4X gain!</w:t>
            </w:r>
            <w:r>
              <w:rPr>
                <w:i/>
              </w:rPr>
              <w:t xml:space="preserve"> Now the system</w:t>
            </w:r>
            <w:r w:rsidRPr="00330774">
              <w:rPr>
                <w:i/>
              </w:rPr>
              <w:t xml:space="preserve"> is</w:t>
            </w:r>
            <w:r>
              <w:rPr>
                <w:i/>
              </w:rPr>
              <w:t xml:space="preserve"> running at</w:t>
            </w:r>
            <w:r w:rsidRPr="00330774">
              <w:rPr>
                <w:i/>
              </w:rPr>
              <w:t xml:space="preserve"> about </w:t>
            </w:r>
            <w:r w:rsidR="00370784">
              <w:rPr>
                <w:b/>
                <w:i/>
              </w:rPr>
              <w:t>25-28</w:t>
            </w:r>
            <w:r w:rsidRPr="00847A70">
              <w:rPr>
                <w:b/>
                <w:i/>
              </w:rPr>
              <w:t xml:space="preserve">X of the baseline </w:t>
            </w:r>
            <w:r>
              <w:rPr>
                <w:i/>
              </w:rPr>
              <w:t>on the same HW</w:t>
            </w:r>
            <w:r w:rsidRPr="00330774">
              <w:rPr>
                <w:i/>
              </w:rPr>
              <w:t xml:space="preserve">. </w:t>
            </w:r>
          </w:p>
        </w:tc>
        <w:tc>
          <w:tcPr>
            <w:tcW w:w="4320" w:type="dxa"/>
          </w:tcPr>
          <w:p w14:paraId="574D57B1" w14:textId="77777777" w:rsidR="00D83FD1" w:rsidRDefault="00D83FD1" w:rsidP="00D44EAA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r>
              <w:rPr>
                <w:i/>
              </w:rPr>
              <w:t>Click Run</w:t>
            </w:r>
          </w:p>
          <w:p w14:paraId="574D57B2" w14:textId="4BB129F5" w:rsidR="00D83FD1" w:rsidRPr="00D44EAA" w:rsidRDefault="00D83FD1" w:rsidP="00D12E58">
            <w:pPr>
              <w:pStyle w:val="ListParagraph"/>
              <w:numPr>
                <w:ilvl w:val="0"/>
                <w:numId w:val="18"/>
              </w:numPr>
              <w:rPr>
                <w:i/>
              </w:rPr>
            </w:pPr>
            <w:r>
              <w:rPr>
                <w:i/>
              </w:rPr>
              <w:t xml:space="preserve">Click Stop </w:t>
            </w:r>
            <w:r w:rsidR="00D12E58">
              <w:rPr>
                <w:i/>
              </w:rPr>
              <w:t>before</w:t>
            </w:r>
            <w:r>
              <w:rPr>
                <w:i/>
              </w:rPr>
              <w:t xml:space="preserve"> </w:t>
            </w:r>
            <w:r w:rsidR="00D12E58">
              <w:rPr>
                <w:i/>
              </w:rPr>
              <w:t>30</w:t>
            </w:r>
            <w:r>
              <w:rPr>
                <w:i/>
              </w:rPr>
              <w:t xml:space="preserve"> seconds </w:t>
            </w:r>
          </w:p>
        </w:tc>
      </w:tr>
      <w:tr w:rsidR="00D83FD1" w14:paraId="574D57BA" w14:textId="77777777" w:rsidTr="00A300D9">
        <w:trPr>
          <w:trHeight w:val="2167"/>
        </w:trPr>
        <w:tc>
          <w:tcPr>
            <w:tcW w:w="6048" w:type="dxa"/>
          </w:tcPr>
          <w:p w14:paraId="574D57B4" w14:textId="11E25FDD" w:rsidR="00D83FD1" w:rsidRPr="00002EC2" w:rsidRDefault="00D83FD1" w:rsidP="00D35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3420" w:type="dxa"/>
          </w:tcPr>
          <w:p w14:paraId="574D57B5" w14:textId="77777777" w:rsidR="00D83FD1" w:rsidRDefault="00D83FD1" w:rsidP="00330774">
            <w:pPr>
              <w:rPr>
                <w:i/>
              </w:rPr>
            </w:pPr>
            <w:r>
              <w:rPr>
                <w:i/>
              </w:rPr>
              <w:t xml:space="preserve">Summary of the steps and gains. </w:t>
            </w:r>
          </w:p>
          <w:p w14:paraId="574D57B6" w14:textId="77777777" w:rsidR="00D83FD1" w:rsidRDefault="00D83FD1" w:rsidP="00330774">
            <w:pPr>
              <w:rPr>
                <w:i/>
              </w:rPr>
            </w:pPr>
          </w:p>
          <w:p w14:paraId="574D57B7" w14:textId="07E4DE95" w:rsidR="00D83FD1" w:rsidRPr="00330774" w:rsidRDefault="00D83FD1" w:rsidP="004D0640">
            <w:pPr>
              <w:rPr>
                <w:i/>
              </w:rPr>
            </w:pPr>
            <w:r w:rsidRPr="00330774">
              <w:rPr>
                <w:i/>
              </w:rPr>
              <w:t xml:space="preserve">Remind people that this is a </w:t>
            </w:r>
            <w:r w:rsidRPr="0038230D">
              <w:rPr>
                <w:b/>
                <w:i/>
              </w:rPr>
              <w:t>mid-range server producing a high end system performance</w:t>
            </w:r>
            <w:r>
              <w:rPr>
                <w:i/>
              </w:rPr>
              <w:t xml:space="preserve"> (</w:t>
            </w:r>
            <w:r w:rsidRPr="00330774">
              <w:rPr>
                <w:i/>
              </w:rPr>
              <w:t>2 sockets</w:t>
            </w:r>
            <w:r w:rsidR="00D12E58">
              <w:rPr>
                <w:i/>
              </w:rPr>
              <w:t xml:space="preserve"> 12 cores</w:t>
            </w:r>
            <w:r w:rsidRPr="00330774">
              <w:rPr>
                <w:i/>
              </w:rPr>
              <w:t xml:space="preserve">, and it’s producing </w:t>
            </w:r>
            <w:r w:rsidR="004D0640">
              <w:rPr>
                <w:i/>
              </w:rPr>
              <w:t>more than 2</w:t>
            </w:r>
            <w:r w:rsidRPr="00330774">
              <w:rPr>
                <w:i/>
              </w:rPr>
              <w:t>M row writ</w:t>
            </w:r>
            <w:r>
              <w:rPr>
                <w:i/>
              </w:rPr>
              <w:t xml:space="preserve">es and </w:t>
            </w:r>
            <w:r w:rsidR="004D0640">
              <w:rPr>
                <w:i/>
              </w:rPr>
              <w:t>2</w:t>
            </w:r>
            <w:r>
              <w:rPr>
                <w:i/>
              </w:rPr>
              <w:t>M row reads per second)</w:t>
            </w:r>
            <w:r w:rsidRPr="00330774">
              <w:rPr>
                <w:i/>
              </w:rPr>
              <w:t xml:space="preserve">. </w:t>
            </w:r>
          </w:p>
        </w:tc>
        <w:tc>
          <w:tcPr>
            <w:tcW w:w="4320" w:type="dxa"/>
          </w:tcPr>
          <w:p w14:paraId="574D57B9" w14:textId="214D5A65" w:rsidR="00D83FD1" w:rsidRDefault="00D83FD1" w:rsidP="00330774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4D0640">
              <w:rPr>
                <w:i/>
              </w:rPr>
              <w:t>No need for the slide any more, since the history is captured cleanly in the graph.</w:t>
            </w:r>
          </w:p>
        </w:tc>
      </w:tr>
      <w:tr w:rsidR="008C5D38" w14:paraId="021ABAD1" w14:textId="77777777" w:rsidTr="00A300D9">
        <w:trPr>
          <w:trHeight w:val="2167"/>
        </w:trPr>
        <w:tc>
          <w:tcPr>
            <w:tcW w:w="6048" w:type="dxa"/>
          </w:tcPr>
          <w:p w14:paraId="6F6B2541" w14:textId="5A636703" w:rsidR="008C5D38" w:rsidRPr="00002EC2" w:rsidRDefault="00845A0F" w:rsidP="00D35F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73C50B" wp14:editId="1E5B0081">
                  <wp:extent cx="3703320" cy="21780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14:paraId="0974E318" w14:textId="77777777" w:rsidR="008C5D38" w:rsidRDefault="008C5D38" w:rsidP="00330774">
            <w:pPr>
              <w:rPr>
                <w:i/>
              </w:rPr>
            </w:pPr>
            <w:r>
              <w:rPr>
                <w:i/>
              </w:rPr>
              <w:t>Optional steps</w:t>
            </w:r>
          </w:p>
          <w:p w14:paraId="6438C451" w14:textId="77777777" w:rsidR="008C5D38" w:rsidRDefault="008C5D38" w:rsidP="00330774">
            <w:pPr>
              <w:rPr>
                <w:i/>
              </w:rPr>
            </w:pPr>
          </w:p>
          <w:p w14:paraId="7C811C61" w14:textId="70D044E5" w:rsidR="008C5D38" w:rsidRDefault="008C5D38" w:rsidP="00330774">
            <w:pPr>
              <w:rPr>
                <w:i/>
              </w:rPr>
            </w:pPr>
            <w:r>
              <w:rPr>
                <w:i/>
              </w:rPr>
              <w:t>Use beyond compare to show the code change</w:t>
            </w:r>
          </w:p>
        </w:tc>
        <w:tc>
          <w:tcPr>
            <w:tcW w:w="4320" w:type="dxa"/>
          </w:tcPr>
          <w:p w14:paraId="713B5964" w14:textId="77777777" w:rsidR="008C5D38" w:rsidRDefault="008C5D38" w:rsidP="00330774">
            <w:pPr>
              <w:rPr>
                <w:i/>
              </w:rPr>
            </w:pPr>
            <w:r>
              <w:rPr>
                <w:i/>
              </w:rPr>
              <w:t>Control-click to select left and right files to compare</w:t>
            </w:r>
          </w:p>
          <w:p w14:paraId="36F9AE82" w14:textId="77777777" w:rsidR="008C5D38" w:rsidRDefault="008C5D38" w:rsidP="00330774">
            <w:pPr>
              <w:rPr>
                <w:i/>
              </w:rPr>
            </w:pPr>
          </w:p>
          <w:p w14:paraId="43F703DA" w14:textId="3E918E28" w:rsidR="008C5D38" w:rsidRDefault="008C5D38" w:rsidP="00330774">
            <w:pPr>
              <w:rPr>
                <w:i/>
              </w:rPr>
            </w:pPr>
            <w:r>
              <w:rPr>
                <w:i/>
              </w:rPr>
              <w:t xml:space="preserve">To show inter-op changes: </w:t>
            </w:r>
            <w:r w:rsidR="00845A0F">
              <w:rPr>
                <w:i/>
              </w:rPr>
              <w:t>Step1_diskbased.sql</w:t>
            </w:r>
            <w:r>
              <w:rPr>
                <w:i/>
              </w:rPr>
              <w:t xml:space="preserve"> &lt;&gt; </w:t>
            </w:r>
            <w:r w:rsidR="00845A0F">
              <w:rPr>
                <w:i/>
              </w:rPr>
              <w:t>Step2_interop.sql</w:t>
            </w:r>
          </w:p>
          <w:p w14:paraId="34470DE4" w14:textId="77777777" w:rsidR="008C5D38" w:rsidRDefault="008C5D38" w:rsidP="00330774">
            <w:pPr>
              <w:rPr>
                <w:i/>
              </w:rPr>
            </w:pPr>
          </w:p>
          <w:p w14:paraId="31548370" w14:textId="584FB616" w:rsidR="00845A0F" w:rsidRDefault="008C5D38" w:rsidP="00845A0F">
            <w:pPr>
              <w:rPr>
                <w:i/>
              </w:rPr>
            </w:pPr>
            <w:r>
              <w:rPr>
                <w:i/>
              </w:rPr>
              <w:t xml:space="preserve">To show native compilation changes </w:t>
            </w:r>
            <w:r w:rsidR="00845A0F">
              <w:rPr>
                <w:i/>
              </w:rPr>
              <w:t xml:space="preserve">(incrementally from </w:t>
            </w:r>
            <w:proofErr w:type="spellStart"/>
            <w:r w:rsidR="00845A0F">
              <w:rPr>
                <w:i/>
              </w:rPr>
              <w:t>interop</w:t>
            </w:r>
            <w:proofErr w:type="spellEnd"/>
            <w:r w:rsidR="00845A0F">
              <w:rPr>
                <w:i/>
              </w:rPr>
              <w:t>): Step2_interop.sql</w:t>
            </w:r>
            <w:r>
              <w:rPr>
                <w:i/>
              </w:rPr>
              <w:t xml:space="preserve"> &lt;&gt;</w:t>
            </w:r>
            <w:r w:rsidR="00845A0F">
              <w:rPr>
                <w:i/>
              </w:rPr>
              <w:t xml:space="preserve"> Step3_native.sql</w:t>
            </w:r>
          </w:p>
          <w:p w14:paraId="002AB97E" w14:textId="6EF122F7" w:rsidR="008C5D38" w:rsidRDefault="00845A0F" w:rsidP="00845A0F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574D57BB" w14:textId="20EED968" w:rsidR="0038230D" w:rsidRPr="0038230D" w:rsidRDefault="0038230D" w:rsidP="006759C9">
      <w:pPr>
        <w:rPr>
          <w:sz w:val="28"/>
        </w:rPr>
      </w:pPr>
      <w:r w:rsidRPr="0038230D">
        <w:rPr>
          <w:sz w:val="28"/>
        </w:rPr>
        <w:t xml:space="preserve"> </w:t>
      </w:r>
    </w:p>
    <w:sectPr w:rsidR="0038230D" w:rsidRPr="0038230D" w:rsidSect="00E42B72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36BE"/>
    <w:multiLevelType w:val="hybridMultilevel"/>
    <w:tmpl w:val="BBF4F3A8"/>
    <w:lvl w:ilvl="0" w:tplc="FE6647E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59E907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DF6FA2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82C79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BCC89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AFA74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670B6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8968A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BB877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7B71960"/>
    <w:multiLevelType w:val="hybridMultilevel"/>
    <w:tmpl w:val="50BC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15EB"/>
    <w:multiLevelType w:val="hybridMultilevel"/>
    <w:tmpl w:val="DFD6B164"/>
    <w:lvl w:ilvl="0" w:tplc="C52A4F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920CB"/>
    <w:multiLevelType w:val="hybridMultilevel"/>
    <w:tmpl w:val="73643EFE"/>
    <w:lvl w:ilvl="0" w:tplc="4D16C1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64713"/>
    <w:multiLevelType w:val="hybridMultilevel"/>
    <w:tmpl w:val="C2A2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14484"/>
    <w:multiLevelType w:val="hybridMultilevel"/>
    <w:tmpl w:val="A80C6F1E"/>
    <w:lvl w:ilvl="0" w:tplc="524808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010DC"/>
    <w:multiLevelType w:val="hybridMultilevel"/>
    <w:tmpl w:val="8416A6F6"/>
    <w:lvl w:ilvl="0" w:tplc="A05EC7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679FE"/>
    <w:multiLevelType w:val="hybridMultilevel"/>
    <w:tmpl w:val="608648CA"/>
    <w:lvl w:ilvl="0" w:tplc="7316B0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7456A"/>
    <w:multiLevelType w:val="hybridMultilevel"/>
    <w:tmpl w:val="FF5A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E6002"/>
    <w:multiLevelType w:val="hybridMultilevel"/>
    <w:tmpl w:val="31168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4542C"/>
    <w:multiLevelType w:val="hybridMultilevel"/>
    <w:tmpl w:val="3642F6FC"/>
    <w:lvl w:ilvl="0" w:tplc="2AA8F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A9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C3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A3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04A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921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45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65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C2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67A46B6"/>
    <w:multiLevelType w:val="hybridMultilevel"/>
    <w:tmpl w:val="D5221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7B2297"/>
    <w:multiLevelType w:val="hybridMultilevel"/>
    <w:tmpl w:val="3E16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75B5D"/>
    <w:multiLevelType w:val="hybridMultilevel"/>
    <w:tmpl w:val="7ED2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16322A"/>
    <w:multiLevelType w:val="hybridMultilevel"/>
    <w:tmpl w:val="31529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821CD4"/>
    <w:multiLevelType w:val="hybridMultilevel"/>
    <w:tmpl w:val="47C0F1E8"/>
    <w:lvl w:ilvl="0" w:tplc="D07A5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0E2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4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28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8D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C3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80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0C5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4C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57B6D92"/>
    <w:multiLevelType w:val="hybridMultilevel"/>
    <w:tmpl w:val="03461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9A94883"/>
    <w:multiLevelType w:val="hybridMultilevel"/>
    <w:tmpl w:val="15465EA8"/>
    <w:lvl w:ilvl="0" w:tplc="3620B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206FC2"/>
    <w:multiLevelType w:val="hybridMultilevel"/>
    <w:tmpl w:val="E3C8304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6B1E86"/>
    <w:multiLevelType w:val="hybridMultilevel"/>
    <w:tmpl w:val="1A604F22"/>
    <w:lvl w:ilvl="0" w:tplc="3620B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18"/>
  </w:num>
  <w:num w:numId="5">
    <w:abstractNumId w:val="1"/>
  </w:num>
  <w:num w:numId="6">
    <w:abstractNumId w:val="16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0"/>
  </w:num>
  <w:num w:numId="14">
    <w:abstractNumId w:val="15"/>
  </w:num>
  <w:num w:numId="15">
    <w:abstractNumId w:val="8"/>
  </w:num>
  <w:num w:numId="16">
    <w:abstractNumId w:val="4"/>
  </w:num>
  <w:num w:numId="17">
    <w:abstractNumId w:val="19"/>
  </w:num>
  <w:num w:numId="18">
    <w:abstractNumId w:val="17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58"/>
    <w:rsid w:val="00002EC2"/>
    <w:rsid w:val="000317CD"/>
    <w:rsid w:val="00042D66"/>
    <w:rsid w:val="00057117"/>
    <w:rsid w:val="00071300"/>
    <w:rsid w:val="00073A67"/>
    <w:rsid w:val="000C7333"/>
    <w:rsid w:val="000D2BEE"/>
    <w:rsid w:val="000F0D64"/>
    <w:rsid w:val="00117C3C"/>
    <w:rsid w:val="00124780"/>
    <w:rsid w:val="0013425C"/>
    <w:rsid w:val="001405D5"/>
    <w:rsid w:val="0014639D"/>
    <w:rsid w:val="001E6082"/>
    <w:rsid w:val="001F466B"/>
    <w:rsid w:val="00213F45"/>
    <w:rsid w:val="0025584E"/>
    <w:rsid w:val="002A2323"/>
    <w:rsid w:val="002A7107"/>
    <w:rsid w:val="00330774"/>
    <w:rsid w:val="00332198"/>
    <w:rsid w:val="00370784"/>
    <w:rsid w:val="0038230D"/>
    <w:rsid w:val="003A545D"/>
    <w:rsid w:val="003B1F75"/>
    <w:rsid w:val="003E06D8"/>
    <w:rsid w:val="00456F39"/>
    <w:rsid w:val="0049260B"/>
    <w:rsid w:val="00494307"/>
    <w:rsid w:val="004A37B5"/>
    <w:rsid w:val="004B130E"/>
    <w:rsid w:val="004C6E5E"/>
    <w:rsid w:val="004D0640"/>
    <w:rsid w:val="004F25A9"/>
    <w:rsid w:val="004F572A"/>
    <w:rsid w:val="004F7711"/>
    <w:rsid w:val="00522C22"/>
    <w:rsid w:val="0057118E"/>
    <w:rsid w:val="005750D7"/>
    <w:rsid w:val="005901E8"/>
    <w:rsid w:val="005A695C"/>
    <w:rsid w:val="005F194A"/>
    <w:rsid w:val="005F7D52"/>
    <w:rsid w:val="00620058"/>
    <w:rsid w:val="00645227"/>
    <w:rsid w:val="00647F50"/>
    <w:rsid w:val="0065136C"/>
    <w:rsid w:val="00652D9A"/>
    <w:rsid w:val="0065481D"/>
    <w:rsid w:val="00671ABE"/>
    <w:rsid w:val="006759C9"/>
    <w:rsid w:val="006D7BFA"/>
    <w:rsid w:val="006F7043"/>
    <w:rsid w:val="00707B4B"/>
    <w:rsid w:val="007316C2"/>
    <w:rsid w:val="00751FF0"/>
    <w:rsid w:val="00770325"/>
    <w:rsid w:val="007B2005"/>
    <w:rsid w:val="007C3EA9"/>
    <w:rsid w:val="007D10B2"/>
    <w:rsid w:val="007F30C3"/>
    <w:rsid w:val="00817D3A"/>
    <w:rsid w:val="008320DD"/>
    <w:rsid w:val="00845A0F"/>
    <w:rsid w:val="00847A70"/>
    <w:rsid w:val="008677DB"/>
    <w:rsid w:val="00871BA4"/>
    <w:rsid w:val="0087306D"/>
    <w:rsid w:val="00883D6A"/>
    <w:rsid w:val="0088445A"/>
    <w:rsid w:val="0089719F"/>
    <w:rsid w:val="008B718D"/>
    <w:rsid w:val="008C5D38"/>
    <w:rsid w:val="00902F7A"/>
    <w:rsid w:val="00932091"/>
    <w:rsid w:val="009401DF"/>
    <w:rsid w:val="00955C98"/>
    <w:rsid w:val="00981AD1"/>
    <w:rsid w:val="0098507A"/>
    <w:rsid w:val="00986E85"/>
    <w:rsid w:val="009B08FF"/>
    <w:rsid w:val="009E136A"/>
    <w:rsid w:val="009F3F2F"/>
    <w:rsid w:val="00A144E4"/>
    <w:rsid w:val="00A17B4E"/>
    <w:rsid w:val="00A300D9"/>
    <w:rsid w:val="00A572BE"/>
    <w:rsid w:val="00A67464"/>
    <w:rsid w:val="00AD2AFB"/>
    <w:rsid w:val="00AE4DEE"/>
    <w:rsid w:val="00B34FDB"/>
    <w:rsid w:val="00B523DC"/>
    <w:rsid w:val="00B7226E"/>
    <w:rsid w:val="00B9104C"/>
    <w:rsid w:val="00BA60B3"/>
    <w:rsid w:val="00BC5FA9"/>
    <w:rsid w:val="00BC62A4"/>
    <w:rsid w:val="00BD31DC"/>
    <w:rsid w:val="00BD347E"/>
    <w:rsid w:val="00BF3FDB"/>
    <w:rsid w:val="00C14CF1"/>
    <w:rsid w:val="00C27BFD"/>
    <w:rsid w:val="00C43F0D"/>
    <w:rsid w:val="00C54038"/>
    <w:rsid w:val="00C540FB"/>
    <w:rsid w:val="00C65424"/>
    <w:rsid w:val="00C8026F"/>
    <w:rsid w:val="00C804E5"/>
    <w:rsid w:val="00C93A62"/>
    <w:rsid w:val="00CA7EC9"/>
    <w:rsid w:val="00CC0A49"/>
    <w:rsid w:val="00CC5152"/>
    <w:rsid w:val="00D11D21"/>
    <w:rsid w:val="00D12E58"/>
    <w:rsid w:val="00D15D4D"/>
    <w:rsid w:val="00D20474"/>
    <w:rsid w:val="00D27F9C"/>
    <w:rsid w:val="00D35F3B"/>
    <w:rsid w:val="00D4117B"/>
    <w:rsid w:val="00D44EAA"/>
    <w:rsid w:val="00D51F8B"/>
    <w:rsid w:val="00D62C39"/>
    <w:rsid w:val="00D83FD1"/>
    <w:rsid w:val="00D91145"/>
    <w:rsid w:val="00D925A2"/>
    <w:rsid w:val="00DA23B4"/>
    <w:rsid w:val="00DC3B22"/>
    <w:rsid w:val="00DD1296"/>
    <w:rsid w:val="00DF136A"/>
    <w:rsid w:val="00DF507E"/>
    <w:rsid w:val="00E16FD2"/>
    <w:rsid w:val="00E42B72"/>
    <w:rsid w:val="00E47235"/>
    <w:rsid w:val="00E64FAE"/>
    <w:rsid w:val="00EE7801"/>
    <w:rsid w:val="00EF1836"/>
    <w:rsid w:val="00F242D9"/>
    <w:rsid w:val="00F418E6"/>
    <w:rsid w:val="00FE2AB4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D575C"/>
  <w15:docId w15:val="{1C44A1D5-F090-4911-B2F9-5D8BEA1A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058"/>
    <w:pPr>
      <w:ind w:left="720"/>
      <w:contextualSpacing/>
    </w:pPr>
  </w:style>
  <w:style w:type="table" w:styleId="TableGrid">
    <w:name w:val="Table Grid"/>
    <w:basedOn w:val="TableNormal"/>
    <w:uiPriority w:val="59"/>
    <w:rsid w:val="0062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0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4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E4"/>
    <w:rPr>
      <w:rFonts w:ascii="Lucida Grande" w:hAnsi="Lucida Grande" w:cs="Lucida Grande"/>
      <w:sz w:val="18"/>
      <w:szCs w:val="18"/>
    </w:rPr>
  </w:style>
  <w:style w:type="table" w:styleId="LightList-Accent6">
    <w:name w:val="Light List Accent 6"/>
    <w:basedOn w:val="TableNormal"/>
    <w:uiPriority w:val="61"/>
    <w:rsid w:val="00652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652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9F3F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F3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0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0C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25A9"/>
    <w:rPr>
      <w:color w:val="08529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7235"/>
    <w:rPr>
      <w:color w:val="9933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99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50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2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7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36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85296"/>
      </a:hlink>
      <a:folHlink>
        <a:srgbClr val="99336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517862B957140833D717A58AF59F5" ma:contentTypeVersion="1" ma:contentTypeDescription="Create a new document." ma:contentTypeScope="" ma:versionID="da80b702b6c00f4555cd20e03664d03a">
  <xsd:schema xmlns:xsd="http://www.w3.org/2001/XMLSchema" xmlns:xs="http://www.w3.org/2001/XMLSchema" xmlns:p="http://schemas.microsoft.com/office/2006/metadata/properties" xmlns:ns3="62a6b5ab-54fc-49e3-8d94-fc9cfc74733f" targetNamespace="http://schemas.microsoft.com/office/2006/metadata/properties" ma:root="true" ma:fieldsID="59b319baf1d63b77899aa979921598cf" ns3:_="">
    <xsd:import namespace="62a6b5ab-54fc-49e3-8d94-fc9cfc74733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6b5ab-54fc-49e3-8d94-fc9cfc7473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B3891E-84A7-47FD-B415-6BC5BA0F54E4}"/>
</file>

<file path=customXml/itemProps2.xml><?xml version="1.0" encoding="utf-8"?>
<ds:datastoreItem xmlns:ds="http://schemas.openxmlformats.org/officeDocument/2006/customXml" ds:itemID="{A0E600BC-1257-4AD9-BF0E-C6D41DF79917}"/>
</file>

<file path=customXml/itemProps3.xml><?xml version="1.0" encoding="utf-8"?>
<ds:datastoreItem xmlns:ds="http://schemas.openxmlformats.org/officeDocument/2006/customXml" ds:itemID="{3CCE0138-C218-4327-9865-911BC5C0F5F7}"/>
</file>

<file path=customXml/itemProps4.xml><?xml version="1.0" encoding="utf-8"?>
<ds:datastoreItem xmlns:ds="http://schemas.openxmlformats.org/officeDocument/2006/customXml" ds:itemID="{EAC6D741-7603-42C4-B3B7-28585042CC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Ashvini Sharma</dc:creator>
  <cp:lastModifiedBy>Darmadi Komo</cp:lastModifiedBy>
  <cp:revision>4</cp:revision>
  <dcterms:created xsi:type="dcterms:W3CDTF">2013-06-10T17:47:00Z</dcterms:created>
  <dcterms:modified xsi:type="dcterms:W3CDTF">2013-07-02T21:21:00Z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0x010100281517862B957140833D717A58AF59F5</vt:lpwstr>
  </property>
  <property fmtid="{D5CDD505-2E9C-101B-9397-08002B2CF9AE}" pid="3" name="IsMyDocuments">
    <vt:bool>true</vt:bool>
  </property>
</Properties>
</file>