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2681BD1" w:rsidR="00831EA1" w:rsidRPr="00240098" w:rsidRDefault="006612A7" w:rsidP="00B135BC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Syed Imran Shah</w:t>
      </w:r>
    </w:p>
    <w:p w14:paraId="06549A75" w14:textId="4E43D75D" w:rsidR="00831EA1" w:rsidRPr="00240098" w:rsidRDefault="006612A7" w:rsidP="00B135BC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22A2379" w:rsidR="00240098" w:rsidRDefault="006612A7" w:rsidP="00B135BC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FFC Energy Ltd</w:t>
      </w:r>
    </w:p>
    <w:p w14:paraId="04C3DDFA" w14:textId="5D444F21" w:rsidR="00FD4F09" w:rsidRDefault="006612A7" w:rsidP="00B135BC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156-The Mall, Rawalpindi</w:t>
      </w:r>
    </w:p>
    <w:p w14:paraId="394AC856" w14:textId="77777777" w:rsidR="007E106D" w:rsidRPr="00240098" w:rsidRDefault="007E106D" w:rsidP="00B135BC">
      <w:pPr>
        <w:rPr>
          <w:rFonts w:ascii="Poppins" w:hAnsi="Poppins" w:cs="Poppins"/>
          <w:sz w:val="19"/>
          <w:szCs w:val="19"/>
        </w:rPr>
      </w:pPr>
    </w:p>
    <w:p w14:paraId="45D26A92" w14:textId="48AA3638" w:rsidR="00831EA1" w:rsidRPr="00240098" w:rsidRDefault="001973C7" w:rsidP="00B135B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8CE5F29" w:rsidR="00831EA1" w:rsidRDefault="007E106D" w:rsidP="00B135B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6612A7">
        <w:rPr>
          <w:rFonts w:ascii="Poppins" w:eastAsia="Calibri" w:hAnsi="Poppins" w:cs="Poppins"/>
          <w:color w:val="3A3A3A"/>
          <w:sz w:val="19"/>
          <w:szCs w:val="19"/>
        </w:rPr>
        <w:t>Syed Imran Shah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87F3FE6" w:rsidR="00812AF4" w:rsidRPr="00240098" w:rsidRDefault="007E106D" w:rsidP="00B135B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973C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6612A7">
        <w:rPr>
          <w:rFonts w:ascii="Poppins" w:hAnsi="Poppins" w:cs="Poppins"/>
          <w:sz w:val="19"/>
          <w:szCs w:val="19"/>
        </w:rPr>
        <w:t>FFC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B135BC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B135BC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B135B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B135B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B135B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B135B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B135BC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8D7F92A" w:rsidR="00831EA1" w:rsidRPr="00240098" w:rsidRDefault="007E106D" w:rsidP="00B135B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973C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135BC" w:rsidRPr="00B135BC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7BCC2CA" w:rsidR="00831EA1" w:rsidRPr="00240098" w:rsidRDefault="007E106D" w:rsidP="00B135B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6612A7">
        <w:rPr>
          <w:rFonts w:ascii="Poppins" w:eastAsia="Calibri" w:hAnsi="Poppins" w:cs="Poppins"/>
          <w:color w:val="3A3A3A"/>
          <w:sz w:val="19"/>
          <w:szCs w:val="19"/>
        </w:rPr>
        <w:t>FFC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B135BC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B135BC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B135BC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B135BC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B135BC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B135BC">
      <w:pPr>
        <w:spacing w:after="20"/>
        <w:rPr>
          <w:rFonts w:ascii="Poppins" w:hAnsi="Poppins" w:cs="Poppins"/>
          <w:i/>
          <w:sz w:val="19"/>
          <w:szCs w:val="19"/>
        </w:rPr>
      </w:pPr>
      <w:r w:rsidRPr="0018784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B135BC">
      <w:pPr>
        <w:spacing w:after="20"/>
        <w:rPr>
          <w:rFonts w:ascii="Poppins" w:hAnsi="Poppins" w:cs="Poppins"/>
          <w:sz w:val="19"/>
          <w:szCs w:val="19"/>
        </w:rPr>
      </w:pPr>
      <w:r w:rsidRPr="0018784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B135BC">
      <w:pPr>
        <w:rPr>
          <w:rFonts w:ascii="Poppins" w:hAnsi="Poppins" w:cs="Poppins"/>
          <w:sz w:val="19"/>
          <w:szCs w:val="19"/>
        </w:rPr>
      </w:pPr>
      <w:r w:rsidRPr="0018784D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B135BC">
      <w:pPr>
        <w:rPr>
          <w:rFonts w:ascii="Poppins" w:hAnsi="Poppins" w:cs="Poppins"/>
          <w:sz w:val="19"/>
          <w:szCs w:val="19"/>
        </w:rPr>
      </w:pPr>
    </w:p>
    <w:sectPr w:rsidR="007E106D" w:rsidRPr="00240098" w:rsidSect="008F14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72D8F33" w14:textId="77777777" w:rsidR="008F14EE" w:rsidRDefault="008F14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8F14EE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3B9A61" w14:textId="77777777" w:rsidR="008F14EE" w:rsidRDefault="008F1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871FCF" w14:textId="77777777" w:rsidR="008F14EE" w:rsidRDefault="008F14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75D4D8A" w:rsidR="00831EA1" w:rsidRDefault="008F14EE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174A29E" wp14:editId="35147CAE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CF3B57" w14:textId="77777777" w:rsidR="008F14EE" w:rsidRDefault="008F14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8784D"/>
    <w:rsid w:val="001973C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612A7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F14EE"/>
    <w:rsid w:val="00912295"/>
    <w:rsid w:val="00996975"/>
    <w:rsid w:val="00B135BC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135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203</Words>
  <Characters>1342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