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76D84" w:rsidRDefault="00576D84" w:rsidP="00576D84">
      <w:pPr>
        <w:pStyle w:val="Title"/>
      </w:pPr>
      <w:proofErr w:type="spellStart"/>
      <w:r>
        <w:rPr>
          <w:b/>
          <w:bCs/>
          <w:color w:val="1F4E79"/>
          <w:sz w:val="40"/>
          <w:szCs w:val="40"/>
        </w:rPr>
        <w:t>xLoop</w:t>
      </w:r>
      <w:proofErr w:type="spellEnd"/>
      <w:r>
        <w:rPr>
          <w:b/>
          <w:bCs/>
          <w:color w:val="1F4E79"/>
          <w:sz w:val="40"/>
          <w:szCs w:val="40"/>
        </w:rPr>
        <w:t xml:space="preserve"> LinkedIn: Data &amp; AI posts for the sales</w:t>
      </w:r>
      <w:r w:rsidR="00A43531">
        <w:rPr>
          <w:b/>
          <w:bCs/>
          <w:color w:val="1F4E79"/>
          <w:sz w:val="40"/>
          <w:szCs w:val="40"/>
        </w:rPr>
        <w:t xml:space="preserve"> trip</w:t>
      </w:r>
    </w:p>
    <w:p w:rsidR="00576D84" w:rsidRDefault="00576D84" w:rsidP="00576D84">
      <w:pPr>
        <w:pStyle w:val="Title"/>
        <w:rPr>
          <w:b/>
          <w:bCs/>
          <w:color w:val="1F4E79"/>
          <w:sz w:val="30"/>
          <w:szCs w:val="30"/>
        </w:rPr>
      </w:pPr>
    </w:p>
    <w:p w:rsidR="003D5388" w:rsidRDefault="00576D84" w:rsidP="00576D84">
      <w:pPr>
        <w:pStyle w:val="Title"/>
      </w:pPr>
      <w:r>
        <w:rPr>
          <w:b/>
          <w:bCs/>
          <w:color w:val="1F4E79"/>
          <w:sz w:val="30"/>
          <w:szCs w:val="30"/>
        </w:rPr>
        <w:t xml:space="preserve">Post 1 · </w:t>
      </w:r>
      <w:r w:rsidR="00A43531">
        <w:rPr>
          <w:b/>
          <w:bCs/>
          <w:color w:val="1F4E79"/>
          <w:sz w:val="30"/>
          <w:szCs w:val="30"/>
        </w:rPr>
        <w:t>AI Agents</w:t>
      </w:r>
      <w:r w:rsidR="00D37086">
        <w:rPr>
          <w:b/>
          <w:bCs/>
          <w:color w:val="1F4E79"/>
          <w:sz w:val="30"/>
          <w:szCs w:val="30"/>
        </w:rPr>
        <w:t xml:space="preserve"> (</w:t>
      </w:r>
      <w:r w:rsidR="004D349D">
        <w:rPr>
          <w:b/>
          <w:bCs/>
          <w:color w:val="1F4E79"/>
          <w:sz w:val="30"/>
          <w:szCs w:val="30"/>
        </w:rPr>
        <w:t>video or gif)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1"/>
        <w:gridCol w:w="9135"/>
      </w:tblGrid>
      <w:tr w:rsidR="003D5388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Slide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On-visual text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Before an AI agent goes live, we check five things.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1. A clear job.</w:t>
            </w:r>
            <w:r>
              <w:rPr>
                <w:color w:val="222222"/>
                <w:sz w:val="20"/>
                <w:szCs w:val="20"/>
              </w:rPr>
              <w:t xml:space="preserve"> With a person who owns the outcome.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2. Data the agent can trust.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 xml:space="preserve">3. </w:t>
            </w:r>
            <w:r w:rsidR="0009760B">
              <w:rPr>
                <w:b/>
                <w:bCs/>
                <w:color w:val="222222"/>
                <w:sz w:val="20"/>
                <w:szCs w:val="20"/>
              </w:rPr>
              <w:t xml:space="preserve">Scoped </w:t>
            </w:r>
            <w:r>
              <w:rPr>
                <w:b/>
                <w:bCs/>
                <w:color w:val="222222"/>
                <w:sz w:val="20"/>
                <w:szCs w:val="20"/>
              </w:rPr>
              <w:t>P</w:t>
            </w:r>
            <w:bookmarkStart w:id="0" w:name="_GoBack"/>
            <w:bookmarkEnd w:id="0"/>
            <w:r>
              <w:rPr>
                <w:b/>
                <w:bCs/>
                <w:color w:val="222222"/>
                <w:sz w:val="20"/>
                <w:szCs w:val="20"/>
              </w:rPr>
              <w:t>ermissions limited to the task.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4. A human checkpoint</w:t>
            </w:r>
            <w:r>
              <w:rPr>
                <w:color w:val="222222"/>
                <w:sz w:val="20"/>
                <w:szCs w:val="20"/>
              </w:rPr>
              <w:t xml:space="preserve"> for actions that matter.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 xml:space="preserve">5. </w:t>
            </w:r>
            <w:r w:rsidR="0009760B">
              <w:rPr>
                <w:b/>
                <w:bCs/>
                <w:color w:val="222222"/>
                <w:sz w:val="20"/>
                <w:szCs w:val="20"/>
              </w:rPr>
              <w:t>Audit trail</w:t>
            </w:r>
            <w:r>
              <w:rPr>
                <w:color w:val="222222"/>
                <w:sz w:val="20"/>
                <w:szCs w:val="20"/>
              </w:rPr>
              <w:t xml:space="preserve"> that show</w:t>
            </w:r>
            <w:r w:rsidR="0009760B">
              <w:rPr>
                <w:color w:val="222222"/>
                <w:sz w:val="20"/>
                <w:szCs w:val="20"/>
              </w:rPr>
              <w:t>s</w:t>
            </w:r>
            <w:r>
              <w:rPr>
                <w:color w:val="222222"/>
                <w:sz w:val="20"/>
                <w:szCs w:val="20"/>
              </w:rPr>
              <w:t xml:space="preserve"> why it did what it did.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Miss one, and the agent becomes something your team has to babysit instead of something that saves them time. · We design, build and secure AI agents for production.</w:t>
            </w:r>
          </w:p>
        </w:tc>
      </w:tr>
    </w:tbl>
    <w:p w:rsidR="003D5388" w:rsidRDefault="003D5388"/>
    <w:p w:rsidR="004D349D" w:rsidRDefault="004D349D">
      <w:pPr>
        <w:spacing w:before="160" w:after="80"/>
        <w:rPr>
          <w:b/>
          <w:bCs/>
          <w:color w:val="1F4E79"/>
          <w:sz w:val="24"/>
          <w:szCs w:val="24"/>
        </w:rPr>
      </w:pPr>
      <w:r w:rsidRPr="004D349D">
        <w:rPr>
          <w:b/>
          <w:bCs/>
          <w:noProof/>
          <w:color w:val="1F4E79"/>
          <w:sz w:val="24"/>
          <w:szCs w:val="24"/>
        </w:rPr>
        <w:drawing>
          <wp:inline distT="0" distB="0" distL="0" distR="0" wp14:anchorId="67C98A47" wp14:editId="4F1936CC">
            <wp:extent cx="5597718" cy="3318081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0622" cy="331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49D" w:rsidRDefault="004D349D">
      <w:pPr>
        <w:spacing w:before="160" w:after="80"/>
        <w:rPr>
          <w:b/>
          <w:bCs/>
          <w:color w:val="1F4E79"/>
          <w:sz w:val="24"/>
          <w:szCs w:val="24"/>
        </w:rPr>
      </w:pPr>
    </w:p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Which of these five is hardest in your organization? We see #2 most often.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"How we build AI agents for production: https://xloopdigital.com/services/ai-agents-and-autonomous-systems"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AIAgents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AgenticAI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EnterpriseAI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AIGovernance</w:t>
      </w:r>
      <w:proofErr w:type="spellEnd"/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2 · Case: HBL Asset Management · Video (~30s)</w:t>
      </w:r>
    </w:p>
    <w:p w:rsidR="003D5388" w:rsidRDefault="00576D84">
      <w:pPr>
        <w:rPr>
          <w:rFonts w:ascii="Segoe UI" w:hAnsi="Segoe UI" w:cs="Segoe UI"/>
          <w:color w:val="0F1115"/>
          <w:sz w:val="23"/>
          <w:szCs w:val="23"/>
          <w:shd w:val="clear" w:color="auto" w:fill="FFFFFF"/>
        </w:rPr>
      </w:pP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One of Pakistan’s largest asset managers.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Over PKR 340 Billion under management.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Yet, operations still ran on spreadsheets.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Manual reconciliation.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Manual NAV tagging.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A massive compliance risk.</w:t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br/>
        <w:t>We automated it.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Ingestion and matching—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reconciled in seconds.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Rule-based NAV tagging.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Exceptions flagged instantly.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No more guesswork.</w:t>
      </w:r>
    </w:p>
    <w:p w:rsidR="00576D84" w:rsidRDefault="00576D84">
      <w: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RPA pushes matched data.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Strict role-based access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for Ops, Audit, and Admin.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Faster processing.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Less manual effort.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Style w:val="Strong"/>
          <w:rFonts w:ascii="Segoe UI" w:hAnsi="Segoe UI" w:cs="Segoe UI"/>
          <w:color w:val="0F1115"/>
          <w:sz w:val="23"/>
          <w:szCs w:val="23"/>
          <w:shd w:val="clear" w:color="auto" w:fill="FFFFFF"/>
        </w:rPr>
        <w:t>Audit-ready compliance.</w:t>
      </w:r>
      <w:r>
        <w:rPr>
          <w:rFonts w:ascii="Segoe UI" w:hAnsi="Segoe UI" w:cs="Segoe UI"/>
          <w:color w:val="0F1115"/>
          <w:sz w:val="23"/>
          <w:szCs w:val="23"/>
        </w:rPr>
        <w:br/>
      </w:r>
      <w:r>
        <w:rPr>
          <w:rStyle w:val="Emphasis"/>
          <w:rFonts w:ascii="Segoe UI" w:hAnsi="Segoe UI" w:cs="Segoe UI"/>
          <w:color w:val="0F1115"/>
          <w:sz w:val="23"/>
          <w:szCs w:val="23"/>
          <w:shd w:val="clear" w:color="auto" w:fill="FFFFFF"/>
        </w:rPr>
        <w:t>(Your Logo)</w:t>
      </w:r>
      <w:r>
        <w:rPr>
          <w:rStyle w:val="Emphasis"/>
          <w:rFonts w:ascii="Segoe UI" w:hAnsi="Segoe UI" w:cs="Segoe UI"/>
          <w:color w:val="0F1115"/>
          <w:sz w:val="23"/>
          <w:szCs w:val="23"/>
          <w:shd w:val="clear" w:color="auto" w:fill="FFFFFF"/>
        </w:rPr>
        <w:br/>
      </w:r>
    </w:p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HBL Asset Management's transaction processing depended on spreadsheets and people double-checking each other. We built a secure, automated workflow: file matching, rule-based NAV tagging, exception reporting and RPA into their desktop portal.</w:t>
            </w:r>
          </w:p>
          <w:p w:rsidR="003D5388" w:rsidRDefault="003D5388">
            <w:pPr>
              <w:spacing w:after="80"/>
            </w:pPr>
          </w:p>
          <w:p w:rsidR="003D5388" w:rsidRDefault="00576D84">
            <w:pPr>
              <w:spacing w:after="40"/>
            </w:pPr>
            <w:r>
              <w:rPr>
                <w:color w:val="222222"/>
              </w:rPr>
              <w:t>If your operations team still reconciles by hand, this is where we'd start.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use the real dashboard screens from the HBL case study slide. Calm finance palette, no stock "robot" imagery.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"Automation and AI for banking and asset management: https://xloopdigital.com/industries/banking-and-finance"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AssetManagement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IntelligentAutomation</w:t>
      </w:r>
      <w:proofErr w:type="spellEnd"/>
      <w:r>
        <w:rPr>
          <w:color w:val="222222"/>
        </w:rPr>
        <w:t xml:space="preserve"> #RPA #</w:t>
      </w:r>
      <w:proofErr w:type="spellStart"/>
      <w:r>
        <w:rPr>
          <w:color w:val="222222"/>
        </w:rPr>
        <w:t>FinancialServices</w:t>
      </w:r>
      <w:proofErr w:type="spellEnd"/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3 · AI security · Video (~30s)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7"/>
        <w:gridCol w:w="6138"/>
        <w:gridCol w:w="2911"/>
      </w:tblGrid>
      <w:tr w:rsidR="003D5388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Scene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On-screen text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Visual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Can your AI agent be misused?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Agent icon connected to email, files, APIs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Once AI can read files, send emails or call other systems, security isn't only about the model.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Connections light up one by one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Can a hidden instruction in a document redirect it?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Document with a hidden line glowing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Can it reach data the user shouldn't see? Can someone talk it out of its rules?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Locked folder, chat bubble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Test it before launch, like any new application. AI red teaming · AI security audit · AI governance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Three service tiles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Start with an AI Security Assessment. Certified ISO 27001 and ISO 42001 Lead Auditors.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Logo + CTA</w:t>
            </w:r>
          </w:p>
        </w:tc>
      </w:tr>
    </w:tbl>
    <w:p w:rsidR="003D5388" w:rsidRDefault="003D5388"/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None of this is a reason to slow down AI adoption. It's a reason to test before you launch. We attack your AI system the way a real adversary would, so you find the gaps first.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calm and technical, not alarmist. No hoodies, no red alert screens.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"Book an AI Security Assessment: https://xloopdigital.com/services/ai-security-service"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AISecurity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AIRedTeaming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PromptInjection</w:t>
      </w:r>
      <w:proofErr w:type="spellEnd"/>
      <w:r>
        <w:rPr>
          <w:color w:val="222222"/>
        </w:rPr>
        <w:t xml:space="preserve"> #ISO42001</w:t>
      </w:r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4 · Data foundation · Carousel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6"/>
        <w:gridCol w:w="9090"/>
      </w:tblGrid>
      <w:tr w:rsidR="003D5388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Slide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On-visual text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If you asked a team why their AI pilot stalled, here’s what they’d tell you…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 w:rsidP="00576D84">
            <w:pPr>
              <w:pStyle w:val="ListParagraph"/>
              <w:numPr>
                <w:ilvl w:val="0"/>
                <w:numId w:val="2"/>
              </w:numPr>
            </w:pPr>
            <w:r w:rsidRPr="00576D84">
              <w:rPr>
                <w:color w:val="222222"/>
                <w:sz w:val="20"/>
                <w:szCs w:val="20"/>
              </w:rPr>
              <w:t>Two reports showing different revenue numbers.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 w:rsidP="00576D84">
            <w:pPr>
              <w:pStyle w:val="ListParagraph"/>
              <w:numPr>
                <w:ilvl w:val="0"/>
                <w:numId w:val="2"/>
              </w:numPr>
            </w:pPr>
            <w:r w:rsidRPr="00576D84">
              <w:rPr>
                <w:color w:val="222222"/>
                <w:sz w:val="20"/>
                <w:szCs w:val="20"/>
              </w:rPr>
              <w:t>Customer data spread across systems that don't talk to each other.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 w:rsidP="00576D84">
            <w:pPr>
              <w:pStyle w:val="ListParagraph"/>
              <w:numPr>
                <w:ilvl w:val="0"/>
                <w:numId w:val="2"/>
              </w:numPr>
            </w:pPr>
            <w:r w:rsidRPr="00576D84">
              <w:rPr>
                <w:color w:val="222222"/>
                <w:sz w:val="20"/>
                <w:szCs w:val="20"/>
              </w:rPr>
              <w:t>Nobody sure which table is the right one.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 xml:space="preserve">That's a </w:t>
            </w:r>
            <w:r w:rsidRPr="00576D84">
              <w:rPr>
                <w:i/>
                <w:color w:val="222222"/>
                <w:sz w:val="20"/>
                <w:szCs w:val="20"/>
              </w:rPr>
              <w:t>data</w:t>
            </w:r>
            <w:r>
              <w:rPr>
                <w:color w:val="222222"/>
                <w:sz w:val="20"/>
                <w:szCs w:val="20"/>
              </w:rPr>
              <w:t xml:space="preserve"> problem. AI just makes it </w:t>
            </w:r>
            <w:r w:rsidRPr="00576D84">
              <w:rPr>
                <w:i/>
                <w:color w:val="222222"/>
                <w:sz w:val="20"/>
                <w:szCs w:val="20"/>
              </w:rPr>
              <w:t>visible faster.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 xml:space="preserve">To solve that, we fix the foundation first. </w:t>
            </w:r>
          </w:p>
        </w:tc>
      </w:tr>
      <w:tr w:rsidR="00576D84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p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pPr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Clear ownership, pipelines you can monitor. Then your AI use cases have something solid to stand on.</w:t>
            </w:r>
          </w:p>
        </w:tc>
      </w:tr>
    </w:tbl>
    <w:p w:rsidR="003D5388" w:rsidRDefault="003D5388"/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Our checklist shows how to tell if your data is ready for AI. Link in the first comment.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slides 2 to 4 as three "symptoms", each with a simple icon. Slide 5 is the turn, bold type.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"Is your data ready for AI? The checklist: [blog link]. And how we fix the foundation: https://xloopdigital.com/services/data-analytics"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DataStrategy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DataEngineering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AIReadiness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DataQuality</w:t>
      </w:r>
      <w:proofErr w:type="spellEnd"/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5 · Case: AWS to Azure migration plan · Carousel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9089"/>
      </w:tblGrid>
      <w:tr w:rsidR="003D5388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Slide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On-visual text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Moving a group-wide estate from AWS to Azure. Where do you start?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The client:</w:t>
            </w:r>
            <w:r>
              <w:rPr>
                <w:color w:val="222222"/>
                <w:sz w:val="20"/>
                <w:szCs w:val="20"/>
              </w:rPr>
              <w:t xml:space="preserve"> a large retail and real estate group in the Gulf.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Estate and data discovery.</w:t>
            </w:r>
            <w:r>
              <w:rPr>
                <w:color w:val="222222"/>
                <w:sz w:val="20"/>
                <w:szCs w:val="20"/>
              </w:rPr>
              <w:t xml:space="preserve"> We mapped every application, workload and data store, including Vertica.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Dependencies and criticality.</w:t>
            </w:r>
            <w:r>
              <w:rPr>
                <w:color w:val="222222"/>
                <w:sz w:val="20"/>
                <w:szCs w:val="20"/>
              </w:rPr>
              <w:t xml:space="preserve"> Feasibility assessed workload by workload.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Business case.</w:t>
            </w:r>
            <w:r>
              <w:rPr>
                <w:color w:val="222222"/>
                <w:sz w:val="20"/>
                <w:szCs w:val="20"/>
              </w:rPr>
              <w:t xml:space="preserve"> A total cost of ownership model leadership could decide on.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Controlled migration waves.</w:t>
            </w:r>
            <w:r>
              <w:rPr>
                <w:color w:val="222222"/>
                <w:sz w:val="20"/>
                <w:szCs w:val="20"/>
              </w:rPr>
              <w:t xml:space="preserve"> A sequenced plan, starting with a pilot wave.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Delivered jointly with Microsoft. Planning a cloud move? We start with the estate, not the tools.</w:t>
            </w:r>
          </w:p>
        </w:tc>
      </w:tr>
    </w:tbl>
    <w:p w:rsidR="003D5388" w:rsidRDefault="003D5388"/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A cloud migration fails in planning long before it fails in cutover. For this group, we covered the Assess and Design phases of our migration framework: what exists, what depends on what, what it costs, and in what order it moves.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slides 3 to 6 follow a left-to-right path (Assess → Design). Show AWS → Azure on slide 1 only. No client logo.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"How we plan and run cloud migrations: https://xloopdigital.com/services/cloud-and-hyperscaling"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CloudMigration</w:t>
      </w:r>
      <w:proofErr w:type="spellEnd"/>
      <w:r>
        <w:rPr>
          <w:color w:val="222222"/>
        </w:rPr>
        <w:t xml:space="preserve"> #Azure #AWS #</w:t>
      </w:r>
      <w:proofErr w:type="spellStart"/>
      <w:r>
        <w:rPr>
          <w:color w:val="222222"/>
        </w:rPr>
        <w:t>CloudStrategy</w:t>
      </w:r>
      <w:proofErr w:type="spellEnd"/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6 · AI agents · Carousel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9129"/>
      </w:tblGrid>
      <w:tr w:rsidR="003D5388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Slide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On-visual text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What's inside a multi-agent system that runs in production?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Orchestration.</w:t>
            </w:r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LangGraph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LangChain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AutoGen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or </w:t>
            </w:r>
            <w:proofErr w:type="spellStart"/>
            <w:r>
              <w:rPr>
                <w:color w:val="222222"/>
                <w:sz w:val="20"/>
                <w:szCs w:val="20"/>
              </w:rPr>
              <w:t>CrewAI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decide which agent does what, and in what order.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Models.</w:t>
            </w:r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OpenAI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and Anthropic models, picked per task.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Memory and retrieval.</w:t>
            </w:r>
            <w:r>
              <w:rPr>
                <w:color w:val="222222"/>
                <w:sz w:val="20"/>
                <w:szCs w:val="20"/>
              </w:rPr>
              <w:t xml:space="preserve"> Pinecone or Chroma give agents the right context from your own data.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Services.</w:t>
            </w:r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FastAPI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connects agents to your apps and workflows.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Runtime.</w:t>
            </w:r>
            <w:r>
              <w:rPr>
                <w:color w:val="222222"/>
                <w:sz w:val="20"/>
                <w:szCs w:val="20"/>
              </w:rPr>
              <w:t xml:space="preserve"> Kubernetes keeps it running, scaling and observable.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Our multi-agent reference architecture covers 11 stages. Ask us for the walkthrough.</w:t>
            </w:r>
          </w:p>
        </w:tc>
      </w:tr>
    </w:tbl>
    <w:p w:rsidR="003D5388" w:rsidRDefault="003D5388"/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The tools matter less than the discipline around them: which agent owns which step, what context it gets, and how you watch it once it's live.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layered stack that builds up one layer per slide. Tool logos small; no implied partnership.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"Building agents? See how we work: https://xloopdigital.com/services/ai-agents-and-autonomous-systems"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</w:t>
      </w:r>
      <w:proofErr w:type="spellStart"/>
      <w:r>
        <w:rPr>
          <w:color w:val="222222"/>
        </w:rPr>
        <w:t>AgenticAI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MultiAgentSystems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LangGraph</w:t>
      </w:r>
      <w:proofErr w:type="spellEnd"/>
      <w:r>
        <w:rPr>
          <w:color w:val="222222"/>
        </w:rPr>
        <w:t xml:space="preserve"> #</w:t>
      </w:r>
      <w:proofErr w:type="spellStart"/>
      <w:r>
        <w:rPr>
          <w:color w:val="222222"/>
        </w:rPr>
        <w:t>AIEngineering</w:t>
      </w:r>
      <w:proofErr w:type="spellEnd"/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7 · Case: Azure + Databricks across the Gulf · Carousel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1"/>
        <w:gridCol w:w="9135"/>
      </w:tblGrid>
      <w:tr w:rsidR="003D5388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Slide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FFFFFF"/>
                <w:sz w:val="20"/>
                <w:szCs w:val="20"/>
              </w:rPr>
              <w:t>On-visual text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Three Gulf enterprises. Three different starting points.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A UAE bank</w:t>
            </w:r>
            <w:r>
              <w:rPr>
                <w:color w:val="222222"/>
                <w:sz w:val="20"/>
                <w:szCs w:val="20"/>
              </w:rPr>
              <w:t xml:space="preserve"> · Azure migration. Moving core analytics workloads to Azure with a controlled, wave-by-wave plan.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A real estate group</w:t>
            </w:r>
            <w:r>
              <w:rPr>
                <w:color w:val="222222"/>
                <w:sz w:val="20"/>
                <w:szCs w:val="20"/>
              </w:rPr>
              <w:t xml:space="preserve"> · Databricks. One </w:t>
            </w:r>
            <w:proofErr w:type="spellStart"/>
            <w:r>
              <w:rPr>
                <w:color w:val="222222"/>
                <w:sz w:val="20"/>
                <w:szCs w:val="20"/>
              </w:rPr>
              <w:t>lakehouse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for data from across the business.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b/>
                <w:bCs/>
                <w:color w:val="222222"/>
                <w:sz w:val="20"/>
                <w:szCs w:val="20"/>
              </w:rPr>
              <w:t>A global maritime services company</w:t>
            </w:r>
            <w:r>
              <w:rPr>
                <w:color w:val="222222"/>
                <w:sz w:val="20"/>
                <w:szCs w:val="20"/>
              </w:rPr>
              <w:t xml:space="preserve"> · Databricks. Operational data turned into analytics teams can use.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How we build on Databricks: raw, cleaned and business-ready layers, governance built in, pipelines you can monitor.</w:t>
            </w:r>
          </w:p>
        </w:tc>
      </w:tr>
      <w:tr w:rsidR="003D5388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D5388" w:rsidRDefault="00576D84">
            <w:r>
              <w:rPr>
                <w:color w:val="222222"/>
                <w:sz w:val="20"/>
                <w:szCs w:val="20"/>
              </w:rPr>
              <w:t>Same goal for all three: leadership makes decisions from numbers everyone trusts. Working on Azure or Databricks?</w:t>
            </w:r>
          </w:p>
        </w:tc>
      </w:tr>
    </w:tbl>
    <w:p w:rsidR="003D5388" w:rsidRDefault="003D5388"/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Different industries, different platforms, same problem: getting more out of the data they already have. Here's what we're building with three Gulf enterprises.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one slide per client with a sector icon (bank, building, ship) and the platform logo. Slide 5 is a three-layer diagram. No client names or logos.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"Our data and analytics work: https://xloopdigital.com/services/data-analytics"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#Databricks #Azure #</w:t>
      </w:r>
      <w:proofErr w:type="spellStart"/>
      <w:r>
        <w:rPr>
          <w:color w:val="222222"/>
        </w:rPr>
        <w:t>DataAnalytics</w:t>
      </w:r>
      <w:proofErr w:type="spellEnd"/>
      <w:r>
        <w:rPr>
          <w:color w:val="222222"/>
        </w:rPr>
        <w:t xml:space="preserve"> #UAE</w:t>
      </w:r>
    </w:p>
    <w:p w:rsidR="003D5388" w:rsidRDefault="00576D84">
      <w:pPr>
        <w:spacing w:after="100"/>
      </w:pPr>
      <w:r>
        <w:rPr>
          <w:color w:val="222222"/>
        </w:rPr>
        <w:t xml:space="preserve">⚠️ </w:t>
      </w:r>
      <w:r>
        <w:rPr>
          <w:b/>
          <w:bCs/>
          <w:color w:val="222222"/>
        </w:rPr>
        <w:t>Confirm with delivery (Irfan) before scheduling:</w:t>
      </w:r>
      <w:r>
        <w:rPr>
          <w:color w:val="222222"/>
        </w:rPr>
        <w:t xml:space="preserve"> the scope line on slides 2 to 4 (sales only gave "Azure migration" and "Databricks"), whether the work is finished or still in progress, and that it's not a problem to describe these clients anonymously. If there's a measurable result (sources connected, data volume, teams using it, report time), put it on that client's slide.</w:t>
      </w:r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Post 9 · Data platforms · Video (~25s)</w:t>
      </w:r>
    </w:p>
    <w:tbl>
      <w:tblPr>
        <w:tblW w:w="352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7"/>
        <w:gridCol w:w="6175"/>
      </w:tblGrid>
      <w:tr w:rsidR="00576D84" w:rsidTr="00576D84">
        <w:trPr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b/>
                <w:bCs/>
                <w:color w:val="FFFFFF"/>
                <w:sz w:val="20"/>
                <w:szCs w:val="20"/>
              </w:rPr>
              <w:t>Scene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b/>
                <w:bCs/>
                <w:color w:val="FFFFFF"/>
                <w:sz w:val="20"/>
                <w:szCs w:val="20"/>
              </w:rPr>
              <w:t>On-screen text</w:t>
            </w:r>
          </w:p>
        </w:tc>
      </w:tr>
      <w:tr w:rsidR="00576D84" w:rsidTr="00576D84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Snowflake or Databricks? Start with your data, not the logo.</w:t>
            </w:r>
          </w:p>
        </w:tc>
      </w:tr>
      <w:tr w:rsidR="00576D84" w:rsidTr="00576D84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The fundamentals are the same: layered data, governance, well-designed pipelines.</w:t>
            </w:r>
          </w:p>
        </w:tc>
      </w:tr>
      <w:tr w:rsidR="00576D84" w:rsidTr="00576D84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What should decide it: where your data has to live.</w:t>
            </w:r>
          </w:p>
        </w:tc>
      </w:tr>
      <w:tr w:rsidR="00576D84" w:rsidTr="00576D84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The licenses you already have. The skills your team has today.</w:t>
            </w:r>
          </w:p>
        </w:tc>
      </w:tr>
      <w:tr w:rsidR="00576D84" w:rsidTr="00576D84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6D84" w:rsidRDefault="00576D84">
            <w:r>
              <w:rPr>
                <w:color w:val="222222"/>
                <w:sz w:val="20"/>
                <w:szCs w:val="20"/>
              </w:rPr>
              <w:t>Get those right and your architecture carries over. Send us your shortlist and your constraints.</w:t>
            </w:r>
          </w:p>
        </w:tc>
      </w:tr>
    </w:tbl>
    <w:p w:rsidR="003D5388" w:rsidRDefault="003D5388"/>
    <w:p w:rsidR="003D5388" w:rsidRDefault="00576D84">
      <w:pPr>
        <w:spacing w:before="160" w:after="80"/>
      </w:pPr>
      <w:r>
        <w:rPr>
          <w:b/>
          <w:bCs/>
          <w:color w:val="1F4E79"/>
          <w:sz w:val="24"/>
          <w:szCs w:val="24"/>
        </w:rPr>
        <w:t>Caption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1"/>
      </w:tblGrid>
      <w:tr w:rsidR="003D5388">
        <w:tc>
          <w:tcPr>
            <w:tcW w:w="0" w:type="auto"/>
            <w:tcBorders>
              <w:top w:val="single" w:sz="4" w:space="0" w:color="F2F5F9"/>
              <w:left w:val="single" w:sz="24" w:space="0" w:color="1F4E79"/>
              <w:bottom w:val="single" w:sz="4" w:space="0" w:color="F2F5F9"/>
              <w:right w:val="single" w:sz="4" w:space="0" w:color="F2F5F9"/>
            </w:tcBorders>
            <w:shd w:val="clear" w:color="auto" w:fill="F2F5F9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3D5388" w:rsidRDefault="00576D84">
            <w:pPr>
              <w:spacing w:after="40"/>
            </w:pPr>
            <w:r>
              <w:rPr>
                <w:color w:val="222222"/>
              </w:rPr>
              <w:t>We've delivered on both Snowflake and Databricks. Our architects will tell you which fits your situation and why.</w:t>
            </w:r>
          </w:p>
        </w:tc>
      </w:tr>
    </w:tbl>
    <w:p w:rsidR="003D5388" w:rsidRDefault="003D5388"/>
    <w:p w:rsidR="003D5388" w:rsidRDefault="00576D84">
      <w:pPr>
        <w:spacing w:after="100"/>
      </w:pPr>
      <w:r>
        <w:rPr>
          <w:b/>
          <w:bCs/>
          <w:color w:val="222222"/>
        </w:rPr>
        <w:t>Visual brief:</w:t>
      </w:r>
      <w:r>
        <w:rPr>
          <w:color w:val="222222"/>
        </w:rPr>
        <w:t xml:space="preserve"> fast cuts, one idea per scene. Same three-layer block as post 8 for consistency.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First comment:</w:t>
      </w:r>
      <w:r>
        <w:rPr>
          <w:color w:val="222222"/>
        </w:rPr>
        <w:t xml:space="preserve"> "We partner with AWS, Microsoft, Snowflake, Databricks and Salesforce. Our data work: https://xloopdigital.com/services/data-analytics"</w:t>
      </w:r>
    </w:p>
    <w:p w:rsidR="003D5388" w:rsidRDefault="00576D84">
      <w:pPr>
        <w:spacing w:after="100"/>
      </w:pPr>
      <w:r>
        <w:rPr>
          <w:b/>
          <w:bCs/>
          <w:color w:val="222222"/>
        </w:rPr>
        <w:t>Hashtags:</w:t>
      </w:r>
      <w:r>
        <w:rPr>
          <w:color w:val="222222"/>
        </w:rPr>
        <w:t xml:space="preserve"> #Snowflake #Databricks #</w:t>
      </w:r>
      <w:proofErr w:type="spellStart"/>
      <w:r>
        <w:rPr>
          <w:color w:val="222222"/>
        </w:rPr>
        <w:t>DataArchitecture</w:t>
      </w:r>
      <w:proofErr w:type="spellEnd"/>
      <w:r>
        <w:rPr>
          <w:color w:val="222222"/>
        </w:rPr>
        <w:t xml:space="preserve"> #Lakehouse</w:t>
      </w:r>
    </w:p>
    <w:p w:rsidR="003D5388" w:rsidRDefault="00576D84">
      <w:r>
        <w:br w:type="page"/>
      </w:r>
    </w:p>
    <w:p w:rsidR="003D5388" w:rsidRDefault="00576D84">
      <w:pPr>
        <w:pStyle w:val="Heading1"/>
        <w:spacing w:before="200" w:after="120"/>
      </w:pPr>
      <w:r>
        <w:rPr>
          <w:b/>
          <w:bCs/>
          <w:color w:val="1F4E79"/>
          <w:sz w:val="30"/>
          <w:szCs w:val="30"/>
        </w:rPr>
        <w:lastRenderedPageBreak/>
        <w:t>Checks done</w:t>
      </w:r>
    </w:p>
    <w:p w:rsidR="003D5388" w:rsidRDefault="00576D84">
      <w:pPr>
        <w:pStyle w:val="ListParagraph"/>
        <w:numPr>
          <w:ilvl w:val="0"/>
          <w:numId w:val="1"/>
        </w:numPr>
        <w:spacing w:after="60"/>
      </w:pPr>
      <w:r>
        <w:rPr>
          <w:color w:val="222222"/>
        </w:rPr>
        <w:t>HBL Asset Management named (approved, A16). Content from the HBL case study slide, which gives no figures, so none are used</w:t>
      </w:r>
    </w:p>
    <w:p w:rsidR="003D5388" w:rsidRDefault="00576D84">
      <w:pPr>
        <w:pStyle w:val="ListParagraph"/>
        <w:numPr>
          <w:ilvl w:val="0"/>
          <w:numId w:val="1"/>
        </w:numPr>
        <w:spacing w:after="60"/>
      </w:pPr>
      <w:r>
        <w:rPr>
          <w:color w:val="222222"/>
        </w:rPr>
        <w:t xml:space="preserve">MAF and </w:t>
      </w:r>
      <w:proofErr w:type="spellStart"/>
      <w:r>
        <w:rPr>
          <w:color w:val="222222"/>
        </w:rPr>
        <w:t>Wefi</w:t>
      </w:r>
      <w:proofErr w:type="spellEnd"/>
      <w:r>
        <w:rPr>
          <w:color w:val="222222"/>
        </w:rPr>
        <w:t xml:space="preserve"> Tech </w:t>
      </w:r>
      <w:r>
        <w:rPr>
          <w:b/>
          <w:bCs/>
          <w:color w:val="222222"/>
        </w:rPr>
        <w:t>anonymized</w:t>
      </w:r>
      <w:r>
        <w:rPr>
          <w:color w:val="222222"/>
        </w:rPr>
        <w:t>: our files say internal only, no client permission on record. Swap in names only once permission is confirmed</w:t>
      </w:r>
    </w:p>
    <w:p w:rsidR="003D5388" w:rsidRDefault="00576D84">
      <w:pPr>
        <w:pStyle w:val="ListParagraph"/>
        <w:numPr>
          <w:ilvl w:val="0"/>
          <w:numId w:val="1"/>
        </w:numPr>
        <w:spacing w:after="60"/>
      </w:pPr>
      <w:r>
        <w:rPr>
          <w:color w:val="222222"/>
        </w:rPr>
        <w:t>MAF post says "plan", never "migrated to Azure" (A26 is discovery + plan)</w:t>
      </w:r>
    </w:p>
    <w:p w:rsidR="003D5388" w:rsidRDefault="00576D84">
      <w:pPr>
        <w:pStyle w:val="ListParagraph"/>
        <w:numPr>
          <w:ilvl w:val="0"/>
          <w:numId w:val="1"/>
        </w:numPr>
        <w:spacing w:after="60"/>
      </w:pPr>
      <w:r>
        <w:rPr>
          <w:color w:val="222222"/>
        </w:rPr>
        <w:t>Gulf post: no results claimed (none on file), no "single source of truth"</w:t>
      </w:r>
    </w:p>
    <w:p w:rsidR="003D5388" w:rsidRDefault="00576D84">
      <w:pPr>
        <w:pStyle w:val="ListParagraph"/>
        <w:numPr>
          <w:ilvl w:val="0"/>
          <w:numId w:val="1"/>
        </w:numPr>
        <w:spacing w:after="60"/>
      </w:pPr>
      <w:r>
        <w:rPr>
          <w:color w:val="222222"/>
        </w:rPr>
        <w:t xml:space="preserve">No headcount, country count or ISO company certification. US spelling, no </w:t>
      </w:r>
      <w:proofErr w:type="spellStart"/>
      <w:r>
        <w:rPr>
          <w:color w:val="222222"/>
        </w:rPr>
        <w:t>em</w:t>
      </w:r>
      <w:proofErr w:type="spellEnd"/>
      <w:r>
        <w:rPr>
          <w:color w:val="222222"/>
        </w:rPr>
        <w:t xml:space="preserve"> dashes in post copy</w:t>
      </w:r>
    </w:p>
    <w:p w:rsidR="003D5388" w:rsidRDefault="003D5388">
      <w:pPr>
        <w:spacing w:after="60"/>
        <w:ind w:left="360"/>
      </w:pPr>
    </w:p>
    <w:sectPr w:rsidR="003D538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90FD3"/>
    <w:multiLevelType w:val="hybridMultilevel"/>
    <w:tmpl w:val="B258852E"/>
    <w:lvl w:ilvl="0" w:tplc="7226A746">
      <w:start w:val="1"/>
      <w:numFmt w:val="lowerRoman"/>
      <w:lvlText w:val="%1."/>
      <w:lvlJc w:val="left"/>
      <w:pPr>
        <w:ind w:left="1080" w:hanging="720"/>
      </w:pPr>
      <w:rPr>
        <w:rFonts w:hint="default"/>
        <w:color w:val="222222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13363A"/>
    <w:multiLevelType w:val="hybridMultilevel"/>
    <w:tmpl w:val="0F62A0CE"/>
    <w:lvl w:ilvl="0" w:tplc="87E4950C">
      <w:start w:val="1"/>
      <w:numFmt w:val="bullet"/>
      <w:lvlText w:val="●"/>
      <w:lvlJc w:val="left"/>
      <w:pPr>
        <w:ind w:left="720" w:hanging="360"/>
      </w:pPr>
    </w:lvl>
    <w:lvl w:ilvl="1" w:tplc="58BE0716" w:tentative="1">
      <w:start w:val="1"/>
      <w:numFmt w:val="bullet"/>
      <w:lvlText w:val="○"/>
      <w:lvlJc w:val="left"/>
      <w:pPr>
        <w:ind w:left="1440" w:hanging="360"/>
      </w:pPr>
    </w:lvl>
    <w:lvl w:ilvl="2" w:tplc="369A23C8" w:tentative="1">
      <w:start w:val="1"/>
      <w:numFmt w:val="bullet"/>
      <w:lvlText w:val="■"/>
      <w:lvlJc w:val="left"/>
      <w:pPr>
        <w:ind w:left="2160" w:hanging="360"/>
      </w:pPr>
    </w:lvl>
    <w:lvl w:ilvl="3" w:tplc="F3A23DF8" w:tentative="1">
      <w:start w:val="1"/>
      <w:numFmt w:val="bullet"/>
      <w:lvlText w:val="●"/>
      <w:lvlJc w:val="left"/>
      <w:pPr>
        <w:ind w:left="2880" w:hanging="360"/>
      </w:pPr>
    </w:lvl>
    <w:lvl w:ilvl="4" w:tplc="A5FC53CC" w:tentative="1">
      <w:start w:val="1"/>
      <w:numFmt w:val="bullet"/>
      <w:lvlText w:val="○"/>
      <w:lvlJc w:val="left"/>
      <w:pPr>
        <w:ind w:left="3600" w:hanging="360"/>
      </w:pPr>
    </w:lvl>
    <w:lvl w:ilvl="5" w:tplc="121894D2" w:tentative="1">
      <w:start w:val="1"/>
      <w:numFmt w:val="bullet"/>
      <w:lvlText w:val="■"/>
      <w:lvlJc w:val="left"/>
      <w:pPr>
        <w:ind w:left="4320" w:hanging="360"/>
      </w:pPr>
    </w:lvl>
    <w:lvl w:ilvl="6" w:tplc="BACE0422" w:tentative="1">
      <w:start w:val="1"/>
      <w:numFmt w:val="bullet"/>
      <w:lvlText w:val="●"/>
      <w:lvlJc w:val="left"/>
      <w:pPr>
        <w:ind w:left="5040" w:hanging="360"/>
      </w:pPr>
    </w:lvl>
    <w:lvl w:ilvl="7" w:tplc="D6D66FCC" w:tentative="1">
      <w:start w:val="1"/>
      <w:numFmt w:val="bullet"/>
      <w:lvlText w:val="●"/>
      <w:lvlJc w:val="left"/>
      <w:pPr>
        <w:ind w:left="5760" w:hanging="360"/>
      </w:pPr>
    </w:lvl>
    <w:lvl w:ilvl="8" w:tplc="5D0030EE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388"/>
    <w:rsid w:val="0009760B"/>
    <w:rsid w:val="003D5388"/>
    <w:rsid w:val="004D349D"/>
    <w:rsid w:val="00576D84"/>
    <w:rsid w:val="00A43531"/>
    <w:rsid w:val="00D37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ACE30"/>
  <w15:docId w15:val="{E4CD71EA-7FCA-4E08-BB2F-FFBC7DC54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76D84"/>
    <w:rPr>
      <w:b/>
      <w:bCs/>
    </w:rPr>
  </w:style>
  <w:style w:type="character" w:styleId="Emphasis">
    <w:name w:val="Emphasis"/>
    <w:basedOn w:val="DefaultParagraphFont"/>
    <w:uiPriority w:val="20"/>
    <w:qFormat/>
    <w:rsid w:val="00576D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2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1381</Words>
  <Characters>7876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xLoop LinkedIn: Data &amp; AI posts</vt:lpstr>
    </vt:vector>
  </TitlesOfParts>
  <Company/>
  <LinksUpToDate>false</LinksUpToDate>
  <CharactersWithSpaces>9239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xLoop LinkedIn: Data &amp; AI posts</dc:title>
  <dc:creator>Sana Qazi</dc:creator>
  <cp:lastModifiedBy>Sana Qazi</cp:lastModifiedBy>
  <cp:revision>4</cp:revision>
  <dcterms:created xsi:type="dcterms:W3CDTF">2026-10-21T07:34:00Z</dcterms:created>
  <dcterms:modified xsi:type="dcterms:W3CDTF">2026-10-22T06:13:00Z</dcterms:modified>
</cp:coreProperties>
</file>