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A31695" w:rsidR="00831EA1" w:rsidRPr="00240098" w:rsidRDefault="00F160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3AB4BB07" w:rsidR="00831EA1" w:rsidRPr="00240098" w:rsidRDefault="00F160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Finergy</w:t>
      </w:r>
    </w:p>
    <w:p w14:paraId="31D70B49" w14:textId="08C95338" w:rsidR="00240098" w:rsidRDefault="00F160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8F1EBF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F1608B">
        <w:rPr>
          <w:rFonts w:ascii="Poppins" w:eastAsia="Calibri" w:hAnsi="Poppins" w:cs="Poppins"/>
          <w:b/>
          <w:bCs/>
          <w:color w:val="0B2545"/>
          <w:sz w:val="19"/>
          <w:szCs w:val="19"/>
        </w:rPr>
        <w:t>Finergy</w:t>
      </w:r>
    </w:p>
    <w:p w14:paraId="344F4652" w14:textId="7692F31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83BF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F1608B">
        <w:rPr>
          <w:rFonts w:ascii="Poppins" w:hAnsi="Poppins" w:cs="Poppins"/>
          <w:sz w:val="19"/>
          <w:szCs w:val="19"/>
        </w:rPr>
        <w:t>Finergy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2986F8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Finergy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1608B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