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F31D8B8" w:rsidR="00831EA1" w:rsidRPr="00240098" w:rsidRDefault="00B81F70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Adil Khattak</w:t>
      </w:r>
    </w:p>
    <w:p w14:paraId="06549A75" w14:textId="50D121C3" w:rsidR="00831EA1" w:rsidRPr="00240098" w:rsidRDefault="00B81F7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0E1F56D" w:rsidR="00240098" w:rsidRDefault="00B81F70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Attock Generation Company Ltd</w:t>
      </w:r>
    </w:p>
    <w:p w14:paraId="04C3DDFA" w14:textId="47AE84DB" w:rsidR="00FD4F09" w:rsidRDefault="00B81F7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The Refinery, Post Office, Morgah, Rawalpindi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A2B7ECF" w:rsidR="00831EA1" w:rsidRPr="00240098" w:rsidRDefault="0078601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CCE9577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B81F70">
        <w:rPr>
          <w:rFonts w:ascii="Poppins" w:eastAsia="Calibri" w:hAnsi="Poppins" w:cs="Poppins"/>
          <w:color w:val="3A3A3A"/>
          <w:sz w:val="19"/>
          <w:szCs w:val="19"/>
        </w:rPr>
        <w:t>Adil Khattak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A2FA0AE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8601D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B81F70">
        <w:rPr>
          <w:rFonts w:ascii="Poppins" w:hAnsi="Poppins" w:cs="Poppins"/>
          <w:sz w:val="19"/>
          <w:szCs w:val="19"/>
        </w:rPr>
        <w:t>Attock Generation Company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83BD085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8601D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7E06E916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B81F70">
        <w:rPr>
          <w:rFonts w:ascii="Poppins" w:eastAsia="Calibri" w:hAnsi="Poppins" w:cs="Poppins"/>
          <w:color w:val="3A3A3A"/>
          <w:sz w:val="19"/>
          <w:szCs w:val="19"/>
        </w:rPr>
        <w:t>Attock Generation Company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C7382D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C7382D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C7382D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8601D"/>
    <w:rsid w:val="007E106D"/>
    <w:rsid w:val="00812AF4"/>
    <w:rsid w:val="00831EA1"/>
    <w:rsid w:val="008421CB"/>
    <w:rsid w:val="00912295"/>
    <w:rsid w:val="00996975"/>
    <w:rsid w:val="00B36E66"/>
    <w:rsid w:val="00B81F70"/>
    <w:rsid w:val="00C357B0"/>
    <w:rsid w:val="00C72910"/>
    <w:rsid w:val="00C7382D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240</Words>
  <Characters>1371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