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61589CA6" w:rsidR="00831EA1" w:rsidRPr="00240098" w:rsidRDefault="005A41A9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The Chief Executive Officer</w:t>
      </w:r>
    </w:p>
    <w:p w14:paraId="06549A75" w14:textId="51C20CDA" w:rsidR="00831EA1" w:rsidRPr="00240098" w:rsidRDefault="005A41A9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Best Green Energy Pak</w:t>
      </w:r>
    </w:p>
    <w:p w14:paraId="31D70B49" w14:textId="23B271C6" w:rsidR="00240098" w:rsidRDefault="005A41A9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House No. 66-IT, Block-E, Model Town Society, Lahore, Pakistan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106A433B" w:rsidR="00831EA1" w:rsidRPr="00240098" w:rsidRDefault="00821DFE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5539D3B1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5A41A9">
        <w:rPr>
          <w:rFonts w:ascii="Poppins" w:eastAsia="Calibri" w:hAnsi="Poppins" w:cs="Poppins"/>
          <w:color w:val="3A3A3A"/>
          <w:sz w:val="19"/>
          <w:szCs w:val="19"/>
        </w:rPr>
        <w:t>Sir/Madam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784211DE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821DFE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5A41A9">
        <w:rPr>
          <w:rFonts w:ascii="Poppins" w:hAnsi="Poppins" w:cs="Poppins"/>
          <w:sz w:val="19"/>
          <w:szCs w:val="19"/>
        </w:rPr>
        <w:t>Best Green Energy Pak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3ABCE727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821DFE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1EBC225E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5A41A9">
        <w:rPr>
          <w:rFonts w:ascii="Poppins" w:eastAsia="Calibri" w:hAnsi="Poppins" w:cs="Poppins"/>
          <w:color w:val="3A3A3A"/>
          <w:sz w:val="19"/>
          <w:szCs w:val="19"/>
        </w:rPr>
        <w:t>Best Green Energy Pak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A2051C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A2051C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A2051C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5A41A9"/>
    <w:rsid w:val="00690256"/>
    <w:rsid w:val="006B6A9D"/>
    <w:rsid w:val="00702404"/>
    <w:rsid w:val="007475A4"/>
    <w:rsid w:val="00775B0E"/>
    <w:rsid w:val="007E106D"/>
    <w:rsid w:val="00812AF4"/>
    <w:rsid w:val="00821DFE"/>
    <w:rsid w:val="00831EA1"/>
    <w:rsid w:val="008421CB"/>
    <w:rsid w:val="00912295"/>
    <w:rsid w:val="00996975"/>
    <w:rsid w:val="00A2051C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2026-08-25T10:14:00Z</dcterms:modified>
</cp:coreProperties>
</file>