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C4A863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36EEE825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BFE7E5" w:rsidR="00240098" w:rsidRDefault="00A2201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</w:p>
    <w:p w14:paraId="04C3DDFA" w14:textId="59343248" w:rsidR="00FD4F09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7A1A84D" w:rsidR="00831EA1" w:rsidRPr="00240098" w:rsidRDefault="00204FC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1347A7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F9165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04FC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2015">
        <w:rPr>
          <w:rFonts w:ascii="Poppins" w:hAnsi="Poppins" w:cs="Poppins"/>
          <w:sz w:val="19"/>
          <w:szCs w:val="19"/>
        </w:rPr>
        <w:t>Foundation Wind Energy-I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BFBA21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04FC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A6590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F66A0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F66A0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F66A0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04FCB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201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66A0D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