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8722FCA" w:rsidR="00831EA1" w:rsidRPr="00240098" w:rsidRDefault="000F3413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Maj. Gen. Khawar Hanif, HI(M) (Retd)</w:t>
      </w:r>
    </w:p>
    <w:p w14:paraId="06549A75" w14:textId="4567C4AE" w:rsidR="00831EA1" w:rsidRPr="00240098" w:rsidRDefault="000F34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7FAA576" w:rsidR="00240098" w:rsidRDefault="000F3413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Foundation Wind Energy-II Ltd</w:t>
      </w:r>
    </w:p>
    <w:p w14:paraId="04C3DDFA" w14:textId="76CFB4A6" w:rsidR="00FD4F09" w:rsidRDefault="000F34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12B57AD" w:rsidR="00831EA1" w:rsidRPr="00240098" w:rsidRDefault="00BC0F3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7895A6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F3413">
        <w:rPr>
          <w:rFonts w:ascii="Poppins" w:eastAsia="Calibri" w:hAnsi="Poppins" w:cs="Poppins"/>
          <w:color w:val="3A3A3A"/>
          <w:sz w:val="19"/>
          <w:szCs w:val="19"/>
        </w:rPr>
        <w:t>Maj. Gen. Khawar Hanif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973D62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C0F3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F3413">
        <w:rPr>
          <w:rFonts w:ascii="Poppins" w:hAnsi="Poppins" w:cs="Poppins"/>
          <w:sz w:val="19"/>
          <w:szCs w:val="19"/>
        </w:rPr>
        <w:t>Foundation Wind Energy-II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F63C5FE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C0F30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D51AA5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F3413">
        <w:rPr>
          <w:rFonts w:ascii="Poppins" w:eastAsia="Calibri" w:hAnsi="Poppins" w:cs="Poppins"/>
          <w:color w:val="3A3A3A"/>
          <w:sz w:val="19"/>
          <w:szCs w:val="19"/>
        </w:rPr>
        <w:t>Foundation Wind Energy-II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200A8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200A8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200A8C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3413"/>
    <w:rsid w:val="00200A8C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C0F30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