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436612B" w:rsidR="00831EA1" w:rsidRPr="00240098" w:rsidRDefault="00AE142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D7E777C" w:rsidR="00831EA1" w:rsidRPr="00240098" w:rsidRDefault="00AE142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Hydro China Dawood Company</w:t>
      </w:r>
    </w:p>
    <w:p w14:paraId="31D70B49" w14:textId="1EFA5C4E" w:rsidR="00240098" w:rsidRDefault="00AE142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18th Floor, B.R.R. Tower, Hassan Ali Street, off I.I. Chundrigar Road, Karachi 74000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B9D6C4B" w:rsidR="00831EA1" w:rsidRPr="00240098" w:rsidRDefault="006B783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868E03D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E142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6A38A4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B783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E142B">
        <w:rPr>
          <w:rFonts w:ascii="Poppins" w:hAnsi="Poppins" w:cs="Poppins"/>
          <w:sz w:val="19"/>
          <w:szCs w:val="19"/>
        </w:rPr>
        <w:t>Hydro China Dawood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1CE1092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B783A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FA015B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E142B">
        <w:rPr>
          <w:rFonts w:ascii="Poppins" w:eastAsia="Calibri" w:hAnsi="Poppins" w:cs="Poppins"/>
          <w:color w:val="3A3A3A"/>
          <w:sz w:val="19"/>
          <w:szCs w:val="19"/>
        </w:rPr>
        <w:t>Hydro China Dawood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7D786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7D786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7D786A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6B783A"/>
    <w:rsid w:val="00702404"/>
    <w:rsid w:val="007475A4"/>
    <w:rsid w:val="00775B0E"/>
    <w:rsid w:val="007D786A"/>
    <w:rsid w:val="007E106D"/>
    <w:rsid w:val="00812AF4"/>
    <w:rsid w:val="00831EA1"/>
    <w:rsid w:val="008421CB"/>
    <w:rsid w:val="00912295"/>
    <w:rsid w:val="00996975"/>
    <w:rsid w:val="00AE142B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