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5880" w:rsidRDefault="008D488B">
      <w:pPr>
        <w:spacing w:after="60"/>
      </w:pPr>
      <w:proofErr w:type="spellStart"/>
      <w:r>
        <w:rPr>
          <w:b/>
          <w:bCs/>
          <w:color w:val="1E5BFF"/>
          <w:sz w:val="20"/>
          <w:szCs w:val="20"/>
        </w:rPr>
        <w:t>xLoop</w:t>
      </w:r>
      <w:proofErr w:type="spellEnd"/>
      <w:r>
        <w:rPr>
          <w:b/>
          <w:bCs/>
          <w:color w:val="1E5BFF"/>
          <w:sz w:val="20"/>
          <w:szCs w:val="20"/>
        </w:rPr>
        <w:t xml:space="preserve"> </w:t>
      </w:r>
      <w:proofErr w:type="gramStart"/>
      <w:r>
        <w:rPr>
          <w:b/>
          <w:bCs/>
          <w:color w:val="1E5BFF"/>
          <w:sz w:val="20"/>
          <w:szCs w:val="20"/>
        </w:rPr>
        <w:t>Digital  ·</w:t>
      </w:r>
      <w:proofErr w:type="gramEnd"/>
      <w:r>
        <w:rPr>
          <w:b/>
          <w:bCs/>
          <w:color w:val="1E5BFF"/>
          <w:sz w:val="20"/>
          <w:szCs w:val="20"/>
        </w:rPr>
        <w:t xml:space="preserve">  </w:t>
      </w:r>
      <w:proofErr w:type="spellStart"/>
      <w:r>
        <w:rPr>
          <w:b/>
          <w:bCs/>
          <w:color w:val="1E5BFF"/>
          <w:sz w:val="20"/>
          <w:szCs w:val="20"/>
        </w:rPr>
        <w:t>xSecurity</w:t>
      </w:r>
      <w:proofErr w:type="spellEnd"/>
    </w:p>
    <w:p w:rsidR="00FA5880" w:rsidRDefault="008D488B">
      <w:pPr>
        <w:pStyle w:val="Title"/>
      </w:pPr>
      <w:proofErr w:type="spellStart"/>
      <w:r>
        <w:t>xSecurity</w:t>
      </w:r>
      <w:proofErr w:type="spellEnd"/>
      <w:r>
        <w:t xml:space="preserve"> Navigation + NEPRA / OT Security Brief</w:t>
      </w:r>
    </w:p>
    <w:p w:rsidR="00FA5880" w:rsidRDefault="008D488B">
      <w:pPr>
        <w:spacing w:after="120"/>
      </w:pPr>
      <w:r>
        <w:rPr>
          <w:color w:val="5A6472"/>
          <w:sz w:val="19"/>
          <w:szCs w:val="19"/>
        </w:rPr>
        <w:t xml:space="preserve">Based on the live site, checked 1 Oct 2026: </w:t>
      </w:r>
      <w:r>
        <w:rPr>
          <w:rFonts w:ascii="Consolas" w:eastAsia="Consolas" w:hAnsi="Consolas" w:cs="Consolas"/>
          <w:color w:val="5A6472"/>
          <w:sz w:val="19"/>
          <w:szCs w:val="19"/>
        </w:rPr>
        <w:t>/</w:t>
      </w:r>
      <w:r>
        <w:rPr>
          <w:color w:val="5A6472"/>
          <w:sz w:val="19"/>
          <w:szCs w:val="19"/>
        </w:rPr>
        <w:t xml:space="preserve">, </w:t>
      </w:r>
      <w:r>
        <w:rPr>
          <w:rFonts w:ascii="Consolas" w:eastAsia="Consolas" w:hAnsi="Consolas" w:cs="Consolas"/>
          <w:color w:val="5A6472"/>
          <w:sz w:val="19"/>
          <w:szCs w:val="19"/>
        </w:rPr>
        <w:t>/services/cyber-security-service</w:t>
      </w:r>
      <w:r>
        <w:rPr>
          <w:color w:val="5A6472"/>
          <w:sz w:val="19"/>
          <w:szCs w:val="19"/>
        </w:rPr>
        <w:t xml:space="preserve">, </w:t>
      </w:r>
      <w:r>
        <w:rPr>
          <w:rFonts w:ascii="Consolas" w:eastAsia="Consolas" w:hAnsi="Consolas" w:cs="Consolas"/>
          <w:color w:val="5A6472"/>
          <w:sz w:val="19"/>
          <w:szCs w:val="19"/>
        </w:rPr>
        <w:t>/services/ai-security-service</w:t>
      </w:r>
      <w:r>
        <w:rPr>
          <w:color w:val="5A6472"/>
          <w:sz w:val="19"/>
          <w:szCs w:val="19"/>
        </w:rPr>
        <w:t xml:space="preserve">, </w:t>
      </w:r>
      <w:r>
        <w:rPr>
          <w:rFonts w:ascii="Consolas" w:eastAsia="Consolas" w:hAnsi="Consolas" w:cs="Consolas"/>
          <w:color w:val="5A6472"/>
          <w:sz w:val="19"/>
          <w:szCs w:val="19"/>
        </w:rPr>
        <w:t>/services/</w:t>
      </w:r>
      <w:proofErr w:type="spellStart"/>
      <w:r>
        <w:rPr>
          <w:rFonts w:ascii="Consolas" w:eastAsia="Consolas" w:hAnsi="Consolas" w:cs="Consolas"/>
          <w:color w:val="5A6472"/>
          <w:sz w:val="19"/>
          <w:szCs w:val="19"/>
        </w:rPr>
        <w:t>nepra</w:t>
      </w:r>
      <w:proofErr w:type="spellEnd"/>
      <w:r>
        <w:rPr>
          <w:color w:val="5A6472"/>
          <w:sz w:val="19"/>
          <w:szCs w:val="19"/>
        </w:rPr>
        <w:t xml:space="preserve">, </w:t>
      </w:r>
      <w:r>
        <w:rPr>
          <w:rFonts w:ascii="Consolas" w:eastAsia="Consolas" w:hAnsi="Consolas" w:cs="Consolas"/>
          <w:color w:val="5A6472"/>
          <w:sz w:val="19"/>
          <w:szCs w:val="19"/>
        </w:rPr>
        <w:t>/industries/energy-and-utilities</w:t>
      </w:r>
      <w:r>
        <w:rPr>
          <w:color w:val="5A6472"/>
          <w:sz w:val="19"/>
          <w:szCs w:val="19"/>
        </w:rPr>
        <w:t xml:space="preserve">, </w:t>
      </w:r>
      <w:r>
        <w:rPr>
          <w:rFonts w:ascii="Consolas" w:eastAsia="Consolas" w:hAnsi="Consolas" w:cs="Consolas"/>
          <w:color w:val="5A6472"/>
          <w:sz w:val="19"/>
          <w:szCs w:val="19"/>
        </w:rPr>
        <w:t>/llms.txt</w:t>
      </w:r>
      <w:r>
        <w:rPr>
          <w:color w:val="5A6472"/>
          <w:sz w:val="19"/>
          <w:szCs w:val="19"/>
        </w:rPr>
        <w:t>.</w:t>
      </w:r>
    </w:p>
    <w:p w:rsidR="00FA5880" w:rsidRDefault="008D488B">
      <w:pPr>
        <w:pStyle w:val="Heading1"/>
      </w:pPr>
      <w:r>
        <w:t>1. Mega menu item</w:t>
      </w:r>
    </w:p>
    <w:p w:rsidR="00FA5880" w:rsidRDefault="008D488B">
      <w:pPr>
        <w:spacing w:after="120"/>
      </w:pPr>
      <w:r>
        <w:rPr>
          <w:b/>
          <w:bCs/>
        </w:rPr>
        <w:t>Where:</w:t>
      </w:r>
      <w:r>
        <w:t xml:space="preserve"> </w:t>
      </w:r>
      <w:proofErr w:type="spellStart"/>
      <w:r>
        <w:t>xSecurity</w:t>
      </w:r>
      <w:proofErr w:type="spellEnd"/>
      <w:r>
        <w:t xml:space="preserve"> mega menu, "Comprehensive Digital Protection" column, </w:t>
      </w:r>
      <w:r>
        <w:rPr>
          <w:b/>
          <w:bCs/>
        </w:rPr>
        <w:t>3rd item</w:t>
      </w:r>
      <w:r>
        <w:t xml:space="preserve"> after AI Security Services. Use the same component as the two items already the</w:t>
      </w:r>
      <w:r>
        <w:t>re (icon + heading + one-line description).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FA5880">
        <w:tblPrEx>
          <w:tblCellMar>
            <w:top w:w="0" w:type="dxa"/>
            <w:bottom w:w="0" w:type="dxa"/>
          </w:tblCellMar>
        </w:tblPrEx>
        <w:trPr>
          <w:cantSplit/>
          <w:tblHeader/>
        </w:trPr>
        <w:tc>
          <w:tcPr>
            <w:tcW w:w="2600" w:type="dxa"/>
            <w:tcBorders>
              <w:top w:val="single" w:sz="4" w:space="0" w:color="C9D2E0"/>
              <w:left w:val="single" w:sz="4" w:space="0" w:color="C9D2E0"/>
              <w:bottom w:val="single" w:sz="4" w:space="0" w:color="C9D2E0"/>
              <w:right w:val="single" w:sz="4" w:space="0" w:color="C9D2E0"/>
            </w:tcBorders>
            <w:shd w:val="clear" w:color="auto" w:fill="0B1F3A"/>
            <w:tcMar>
              <w:top w:w="80" w:type="dxa"/>
              <w:left w:w="120" w:type="dxa"/>
              <w:bottom w:w="80" w:type="dxa"/>
              <w:right w:w="120" w:type="dxa"/>
            </w:tcMar>
          </w:tcPr>
          <w:p w:rsidR="00FA5880" w:rsidRDefault="008D488B">
            <w:r>
              <w:rPr>
                <w:b/>
                <w:bCs/>
                <w:color w:val="FFFFFF"/>
              </w:rPr>
              <w:t>Field</w:t>
            </w:r>
          </w:p>
        </w:tc>
        <w:tc>
          <w:tcPr>
            <w:tcW w:w="6426" w:type="dxa"/>
            <w:tcBorders>
              <w:top w:val="single" w:sz="4" w:space="0" w:color="C9D2E0"/>
              <w:left w:val="single" w:sz="4" w:space="0" w:color="C9D2E0"/>
              <w:bottom w:val="single" w:sz="4" w:space="0" w:color="C9D2E0"/>
              <w:right w:val="single" w:sz="4" w:space="0" w:color="C9D2E0"/>
            </w:tcBorders>
            <w:shd w:val="clear" w:color="auto" w:fill="0B1F3A"/>
            <w:tcMar>
              <w:top w:w="80" w:type="dxa"/>
              <w:left w:w="120" w:type="dxa"/>
              <w:bottom w:w="80" w:type="dxa"/>
              <w:right w:w="120" w:type="dxa"/>
            </w:tcMar>
          </w:tcPr>
          <w:p w:rsidR="00FA5880" w:rsidRDefault="008D488B">
            <w:r>
              <w:rPr>
                <w:b/>
                <w:bCs/>
                <w:color w:val="FFFFFF"/>
              </w:rPr>
              <w:t>Content</w:t>
            </w:r>
          </w:p>
        </w:tc>
      </w:tr>
      <w:tr w:rsidR="00FA5880">
        <w:tblPrEx>
          <w:tblCellMar>
            <w:top w:w="0" w:type="dxa"/>
            <w:bottom w:w="0" w:type="dxa"/>
          </w:tblCellMar>
        </w:tblPrEx>
        <w:trPr>
          <w:cantSplit/>
        </w:trPr>
        <w:tc>
          <w:tcPr>
            <w:tcW w:w="26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Heading</w:t>
            </w:r>
          </w:p>
        </w:tc>
        <w:tc>
          <w:tcPr>
            <w:tcW w:w="64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rPr>
                <w:b/>
                <w:bCs/>
              </w:rPr>
              <w:t>NEPRA IT/OT Compliance</w:t>
            </w:r>
          </w:p>
        </w:tc>
      </w:tr>
      <w:tr w:rsidR="00FA5880">
        <w:tblPrEx>
          <w:tblCellMar>
            <w:top w:w="0" w:type="dxa"/>
            <w:bottom w:w="0" w:type="dxa"/>
          </w:tblCellMar>
        </w:tblPrEx>
        <w:trPr>
          <w:cantSplit/>
        </w:trPr>
        <w:tc>
          <w:tcPr>
            <w:tcW w:w="26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Description (7 words)</w:t>
            </w:r>
          </w:p>
        </w:tc>
        <w:tc>
          <w:tcPr>
            <w:tcW w:w="64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rPr>
                <w:b/>
                <w:bCs/>
              </w:rPr>
              <w:t>Audits, VAPT and training for power-sector licensees</w:t>
            </w:r>
          </w:p>
        </w:tc>
      </w:tr>
      <w:tr w:rsidR="00FA5880">
        <w:tblPrEx>
          <w:tblCellMar>
            <w:top w:w="0" w:type="dxa"/>
            <w:bottom w:w="0" w:type="dxa"/>
          </w:tblCellMar>
        </w:tblPrEx>
        <w:trPr>
          <w:cantSplit/>
        </w:trPr>
        <w:tc>
          <w:tcPr>
            <w:tcW w:w="26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Alternate description</w:t>
            </w:r>
          </w:p>
        </w:tc>
        <w:tc>
          <w:tcPr>
            <w:tcW w:w="64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IT/OT security compliance for Pakistan's power sector</w:t>
            </w:r>
          </w:p>
        </w:tc>
      </w:tr>
      <w:tr w:rsidR="00FA5880">
        <w:tblPrEx>
          <w:tblCellMar>
            <w:top w:w="0" w:type="dxa"/>
            <w:bottom w:w="0" w:type="dxa"/>
          </w:tblCellMar>
        </w:tblPrEx>
        <w:trPr>
          <w:cantSplit/>
        </w:trPr>
        <w:tc>
          <w:tcPr>
            <w:tcW w:w="26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Link</w:t>
            </w:r>
          </w:p>
        </w:tc>
        <w:tc>
          <w:tcPr>
            <w:tcW w:w="64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rPr>
                <w:rFonts w:ascii="Consolas" w:eastAsia="Consolas" w:hAnsi="Consolas" w:cs="Consolas"/>
                <w:color w:val="0B1F3A"/>
                <w:sz w:val="19"/>
                <w:szCs w:val="19"/>
              </w:rPr>
              <w:t>/services/</w:t>
            </w:r>
            <w:proofErr w:type="spellStart"/>
            <w:r>
              <w:rPr>
                <w:rFonts w:ascii="Consolas" w:eastAsia="Consolas" w:hAnsi="Consolas" w:cs="Consolas"/>
                <w:color w:val="0B1F3A"/>
                <w:sz w:val="19"/>
                <w:szCs w:val="19"/>
              </w:rPr>
              <w:t>nepra</w:t>
            </w:r>
            <w:proofErr w:type="spellEnd"/>
          </w:p>
        </w:tc>
      </w:tr>
      <w:tr w:rsidR="00FA5880">
        <w:tblPrEx>
          <w:tblCellMar>
            <w:top w:w="0" w:type="dxa"/>
            <w:bottom w:w="0" w:type="dxa"/>
          </w:tblCellMar>
        </w:tblPrEx>
        <w:trPr>
          <w:cantSplit/>
        </w:trPr>
        <w:tc>
          <w:tcPr>
            <w:tcW w:w="26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Link title / aria-label</w:t>
            </w:r>
          </w:p>
        </w:tc>
        <w:tc>
          <w:tcPr>
            <w:tcW w:w="64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NEPRA IT/OT compliance services for Pakistan's power sector</w:t>
            </w:r>
          </w:p>
        </w:tc>
      </w:tr>
      <w:tr w:rsidR="00FA5880">
        <w:tblPrEx>
          <w:tblCellMar>
            <w:top w:w="0" w:type="dxa"/>
            <w:bottom w:w="0" w:type="dxa"/>
          </w:tblCellMar>
        </w:tblPrEx>
        <w:trPr>
          <w:cantSplit/>
        </w:trPr>
        <w:tc>
          <w:tcPr>
            <w:tcW w:w="26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Icon</w:t>
            </w:r>
          </w:p>
        </w:tc>
        <w:tc>
          <w:tcPr>
            <w:tcW w:w="64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Same shield style as the other two items. Suggest a shield with a lightning bolt (power sector)</w:t>
            </w:r>
          </w:p>
        </w:tc>
      </w:tr>
      <w:tr w:rsidR="00FA5880">
        <w:tblPrEx>
          <w:tblCellMar>
            <w:top w:w="0" w:type="dxa"/>
            <w:bottom w:w="0" w:type="dxa"/>
          </w:tblCellMar>
        </w:tblPrEx>
        <w:trPr>
          <w:cantSplit/>
        </w:trPr>
        <w:tc>
          <w:tcPr>
            <w:tcW w:w="26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Mobile menu</w:t>
            </w:r>
          </w:p>
        </w:tc>
        <w:tc>
          <w:tcPr>
            <w:tcW w:w="64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 xml:space="preserve">Same item, same order, under </w:t>
            </w:r>
            <w:proofErr w:type="spellStart"/>
            <w:r>
              <w:t>xSecurity</w:t>
            </w:r>
            <w:proofErr w:type="spellEnd"/>
          </w:p>
        </w:tc>
      </w:tr>
    </w:tbl>
    <w:p w:rsidR="00FA5880" w:rsidRDefault="008D488B">
      <w:pPr>
        <w:keepNext/>
        <w:spacing w:before="200" w:after="40"/>
      </w:pPr>
      <w:r>
        <w:rPr>
          <w:b/>
          <w:bCs/>
          <w:color w:val="1E5BFF"/>
          <w:spacing w:val="20"/>
          <w:sz w:val="17"/>
          <w:szCs w:val="17"/>
        </w:rPr>
        <w:t>DESIGN NOTES</w:t>
      </w:r>
    </w:p>
    <w:p w:rsidR="00FA5880" w:rsidRDefault="008D488B">
      <w:pPr>
        <w:pStyle w:val="ListParagraph"/>
        <w:numPr>
          <w:ilvl w:val="0"/>
          <w:numId w:val="2"/>
        </w:numPr>
        <w:spacing w:after="80"/>
      </w:pPr>
      <w:r>
        <w:t>The two existing descriptions run 10–11 words. A 7-word line will be shorter, which is fine. Don't pad it.</w:t>
      </w:r>
    </w:p>
    <w:p w:rsidR="00FA5880" w:rsidRDefault="008D488B">
      <w:pPr>
        <w:pStyle w:val="ListParagraph"/>
        <w:numPr>
          <w:ilvl w:val="0"/>
          <w:numId w:val="2"/>
        </w:numPr>
        <w:spacing w:after="80"/>
      </w:pPr>
      <w:r>
        <w:t>Leave the right-hand promo cards as they are ("Book an AI Security Consultation", "AI Governance…"). The AI Security featured offer stay</w:t>
      </w:r>
      <w:r>
        <w:t>s.</w:t>
      </w:r>
    </w:p>
    <w:p w:rsidR="00FA5880" w:rsidRDefault="008D488B">
      <w:pPr>
        <w:pStyle w:val="ListParagraph"/>
        <w:numPr>
          <w:ilvl w:val="0"/>
          <w:numId w:val="2"/>
        </w:numPr>
        <w:spacing w:after="80"/>
      </w:pPr>
      <w:r>
        <w:t xml:space="preserve">Rename the nav heading </w:t>
      </w:r>
      <w:r>
        <w:rPr>
          <w:b/>
          <w:bCs/>
        </w:rPr>
        <w:t>"Cyber Security Services" → "Cybersecurity Services"</w:t>
      </w:r>
      <w:r>
        <w:t xml:space="preserve"> to match the page. Two spellings split the entity for search and AI engines. Keep the URL as it is.</w:t>
      </w:r>
    </w:p>
    <w:p w:rsidR="00FA5880" w:rsidRDefault="008D488B">
      <w:pPr>
        <w:keepNext/>
        <w:spacing w:before="200" w:after="40"/>
      </w:pPr>
      <w:r>
        <w:rPr>
          <w:b/>
          <w:bCs/>
          <w:color w:val="1E5BFF"/>
          <w:spacing w:val="20"/>
          <w:sz w:val="17"/>
          <w:szCs w:val="17"/>
        </w:rPr>
        <w:t>DEV NOTE</w:t>
      </w:r>
    </w:p>
    <w:p w:rsidR="00FA5880" w:rsidRDefault="008D488B">
      <w:pPr>
        <w:spacing w:after="120"/>
      </w:pPr>
      <w:r>
        <w:t xml:space="preserve">The </w:t>
      </w:r>
      <w:proofErr w:type="spellStart"/>
      <w:r>
        <w:rPr>
          <w:b/>
          <w:bCs/>
        </w:rPr>
        <w:t>xSecurity</w:t>
      </w:r>
      <w:proofErr w:type="spellEnd"/>
      <w:r>
        <w:t xml:space="preserve"> top-level label currently links to </w:t>
      </w:r>
      <w:r>
        <w:rPr>
          <w:rFonts w:ascii="Consolas" w:eastAsia="Consolas" w:hAnsi="Consolas" w:cs="Consolas"/>
          <w:color w:val="0B1F3A"/>
          <w:sz w:val="19"/>
          <w:szCs w:val="19"/>
        </w:rPr>
        <w:t>/services/ai-securi</w:t>
      </w:r>
      <w:r>
        <w:rPr>
          <w:rFonts w:ascii="Consolas" w:eastAsia="Consolas" w:hAnsi="Consolas" w:cs="Consolas"/>
          <w:color w:val="0B1F3A"/>
          <w:sz w:val="19"/>
          <w:szCs w:val="19"/>
        </w:rPr>
        <w:t>ty-service</w:t>
      </w:r>
      <w:r>
        <w:t xml:space="preserve">. Either make it a menu trigger only, or point it at the Cybersecurity page. Right </w:t>
      </w:r>
      <w:proofErr w:type="gramStart"/>
      <w:r>
        <w:t>now</w:t>
      </w:r>
      <w:proofErr w:type="gramEnd"/>
      <w:r>
        <w:t xml:space="preserve"> the security hub's own link goes to its narrowest page.</w:t>
      </w:r>
    </w:p>
    <w:p w:rsidR="00FA5880" w:rsidRDefault="008D488B">
      <w:pPr>
        <w:pStyle w:val="Heading1"/>
      </w:pPr>
      <w:r>
        <w:t>2. Recommendation: architecture</w:t>
      </w:r>
    </w:p>
    <w:p w:rsidR="00FA5880" w:rsidRDefault="008D488B">
      <w:pPr>
        <w:spacing w:after="120"/>
      </w:pPr>
      <w:r>
        <w:rPr>
          <w:b/>
          <w:bCs/>
        </w:rPr>
        <w:t xml:space="preserve">Yes, link it. NEPRA becomes the third </w:t>
      </w:r>
      <w:proofErr w:type="spellStart"/>
      <w:r>
        <w:rPr>
          <w:b/>
          <w:bCs/>
        </w:rPr>
        <w:t>xSecurity</w:t>
      </w:r>
      <w:proofErr w:type="spellEnd"/>
      <w:r>
        <w:rPr>
          <w:b/>
          <w:bCs/>
        </w:rPr>
        <w:t xml:space="preserve"> service, as a sibling.</w:t>
      </w:r>
      <w:r>
        <w:t xml:space="preserve"> </w:t>
      </w:r>
      <w:r>
        <w:t>Don't build a standalone OT Security page yet.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326"/>
        <w:gridCol w:w="2800"/>
      </w:tblGrid>
      <w:tr w:rsidR="00FA5880">
        <w:tblPrEx>
          <w:tblCellMar>
            <w:top w:w="0" w:type="dxa"/>
            <w:bottom w:w="0" w:type="dxa"/>
          </w:tblCellMar>
        </w:tblPrEx>
        <w:trPr>
          <w:cantSplit/>
          <w:tblHeader/>
        </w:trPr>
        <w:tc>
          <w:tcPr>
            <w:tcW w:w="2900" w:type="dxa"/>
            <w:tcBorders>
              <w:top w:val="single" w:sz="4" w:space="0" w:color="C9D2E0"/>
              <w:left w:val="single" w:sz="4" w:space="0" w:color="C9D2E0"/>
              <w:bottom w:val="single" w:sz="4" w:space="0" w:color="C9D2E0"/>
              <w:right w:val="single" w:sz="4" w:space="0" w:color="C9D2E0"/>
            </w:tcBorders>
            <w:shd w:val="clear" w:color="auto" w:fill="0B1F3A"/>
            <w:tcMar>
              <w:top w:w="80" w:type="dxa"/>
              <w:left w:w="120" w:type="dxa"/>
              <w:bottom w:w="80" w:type="dxa"/>
              <w:right w:w="120" w:type="dxa"/>
            </w:tcMar>
          </w:tcPr>
          <w:p w:rsidR="00FA5880" w:rsidRDefault="008D488B">
            <w:proofErr w:type="spellStart"/>
            <w:r>
              <w:rPr>
                <w:b/>
                <w:bCs/>
                <w:color w:val="FFFFFF"/>
              </w:rPr>
              <w:t>xSecurity</w:t>
            </w:r>
            <w:proofErr w:type="spellEnd"/>
            <w:r>
              <w:rPr>
                <w:b/>
                <w:bCs/>
                <w:color w:val="FFFFFF"/>
              </w:rPr>
              <w:t xml:space="preserve"> service</w:t>
            </w:r>
          </w:p>
        </w:tc>
        <w:tc>
          <w:tcPr>
            <w:tcW w:w="3326" w:type="dxa"/>
            <w:tcBorders>
              <w:top w:val="single" w:sz="4" w:space="0" w:color="C9D2E0"/>
              <w:left w:val="single" w:sz="4" w:space="0" w:color="C9D2E0"/>
              <w:bottom w:val="single" w:sz="4" w:space="0" w:color="C9D2E0"/>
              <w:right w:val="single" w:sz="4" w:space="0" w:color="C9D2E0"/>
            </w:tcBorders>
            <w:shd w:val="clear" w:color="auto" w:fill="0B1F3A"/>
            <w:tcMar>
              <w:top w:w="80" w:type="dxa"/>
              <w:left w:w="120" w:type="dxa"/>
              <w:bottom w:w="80" w:type="dxa"/>
              <w:right w:w="120" w:type="dxa"/>
            </w:tcMar>
          </w:tcPr>
          <w:p w:rsidR="00FA5880" w:rsidRDefault="008D488B">
            <w:r>
              <w:rPr>
                <w:b/>
                <w:bCs/>
                <w:color w:val="FFFFFF"/>
              </w:rPr>
              <w:t>URL</w:t>
            </w:r>
          </w:p>
        </w:tc>
        <w:tc>
          <w:tcPr>
            <w:tcW w:w="2800" w:type="dxa"/>
            <w:tcBorders>
              <w:top w:val="single" w:sz="4" w:space="0" w:color="C9D2E0"/>
              <w:left w:val="single" w:sz="4" w:space="0" w:color="C9D2E0"/>
              <w:bottom w:val="single" w:sz="4" w:space="0" w:color="C9D2E0"/>
              <w:right w:val="single" w:sz="4" w:space="0" w:color="C9D2E0"/>
            </w:tcBorders>
            <w:shd w:val="clear" w:color="auto" w:fill="0B1F3A"/>
            <w:tcMar>
              <w:top w:w="80" w:type="dxa"/>
              <w:left w:w="120" w:type="dxa"/>
              <w:bottom w:w="80" w:type="dxa"/>
              <w:right w:w="120" w:type="dxa"/>
            </w:tcMar>
          </w:tcPr>
          <w:p w:rsidR="00FA5880" w:rsidRDefault="008D488B">
            <w:r>
              <w:rPr>
                <w:b/>
                <w:bCs/>
                <w:color w:val="FFFFFF"/>
              </w:rPr>
              <w:t>Role</w:t>
            </w:r>
          </w:p>
        </w:tc>
      </w:tr>
      <w:tr w:rsidR="00FA5880">
        <w:tblPrEx>
          <w:tblCellMar>
            <w:top w:w="0" w:type="dxa"/>
            <w:bottom w:w="0" w:type="dxa"/>
          </w:tblCellMar>
        </w:tblPrEx>
        <w:trPr>
          <w:cantSplit/>
        </w:trPr>
        <w:tc>
          <w:tcPr>
            <w:tcW w:w="29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Cybersecurity Services</w:t>
            </w:r>
          </w:p>
        </w:tc>
        <w:tc>
          <w:tcPr>
            <w:tcW w:w="33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rPr>
                <w:rFonts w:ascii="Consolas" w:eastAsia="Consolas" w:hAnsi="Consolas" w:cs="Consolas"/>
                <w:color w:val="0B1F3A"/>
                <w:sz w:val="19"/>
                <w:szCs w:val="19"/>
              </w:rPr>
              <w:t>/services/cyber-security-service</w:t>
            </w:r>
          </w:p>
        </w:tc>
        <w:tc>
          <w:tcPr>
            <w:tcW w:w="28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Broad; gets a new OT &amp; SCADA Security card and links to NEPRA</w:t>
            </w:r>
          </w:p>
        </w:tc>
      </w:tr>
      <w:tr w:rsidR="00FA5880">
        <w:tblPrEx>
          <w:tblCellMar>
            <w:top w:w="0" w:type="dxa"/>
            <w:bottom w:w="0" w:type="dxa"/>
          </w:tblCellMar>
        </w:tblPrEx>
        <w:trPr>
          <w:cantSplit/>
        </w:trPr>
        <w:tc>
          <w:tcPr>
            <w:tcW w:w="29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AI Security Services</w:t>
            </w:r>
          </w:p>
        </w:tc>
        <w:tc>
          <w:tcPr>
            <w:tcW w:w="33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rPr>
                <w:rFonts w:ascii="Consolas" w:eastAsia="Consolas" w:hAnsi="Consolas" w:cs="Consolas"/>
                <w:color w:val="0B1F3A"/>
                <w:sz w:val="19"/>
                <w:szCs w:val="19"/>
              </w:rPr>
              <w:t>/services/ai-security-service</w:t>
            </w:r>
          </w:p>
        </w:tc>
        <w:tc>
          <w:tcPr>
            <w:tcW w:w="28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AI systems only</w:t>
            </w:r>
          </w:p>
        </w:tc>
      </w:tr>
      <w:tr w:rsidR="00FA5880">
        <w:tblPrEx>
          <w:tblCellMar>
            <w:top w:w="0" w:type="dxa"/>
            <w:bottom w:w="0" w:type="dxa"/>
          </w:tblCellMar>
        </w:tblPrEx>
        <w:trPr>
          <w:cantSplit/>
        </w:trPr>
        <w:tc>
          <w:tcPr>
            <w:tcW w:w="29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lastRenderedPageBreak/>
              <w:t>NEPRA IT/OT Compliance</w:t>
            </w:r>
          </w:p>
        </w:tc>
        <w:tc>
          <w:tcPr>
            <w:tcW w:w="33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rPr>
                <w:rFonts w:ascii="Consolas" w:eastAsia="Consolas" w:hAnsi="Consolas" w:cs="Consolas"/>
                <w:color w:val="0B1F3A"/>
                <w:sz w:val="19"/>
                <w:szCs w:val="19"/>
              </w:rPr>
              <w:t>/services/</w:t>
            </w:r>
            <w:proofErr w:type="spellStart"/>
            <w:r>
              <w:rPr>
                <w:rFonts w:ascii="Consolas" w:eastAsia="Consolas" w:hAnsi="Consolas" w:cs="Consolas"/>
                <w:color w:val="0B1F3A"/>
                <w:sz w:val="19"/>
                <w:szCs w:val="19"/>
              </w:rPr>
              <w:t>nepra</w:t>
            </w:r>
            <w:proofErr w:type="spellEnd"/>
          </w:p>
        </w:tc>
        <w:tc>
          <w:tcPr>
            <w:tcW w:w="28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Pakistan power sector; the OT proof page</w:t>
            </w:r>
          </w:p>
        </w:tc>
      </w:tr>
    </w:tbl>
    <w:p w:rsidR="00FA5880" w:rsidRDefault="00FA5880">
      <w:pPr>
        <w:spacing w:after="120"/>
      </w:pPr>
    </w:p>
    <w:p w:rsidR="00FA5880" w:rsidRDefault="008D488B">
      <w:pPr>
        <w:pStyle w:val="Heading3"/>
      </w:pPr>
      <w:r>
        <w:t>Keyword ownership (prevents cannibalization)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226"/>
      </w:tblGrid>
      <w:tr w:rsidR="00FA5880">
        <w:tblPrEx>
          <w:tblCellMar>
            <w:top w:w="0" w:type="dxa"/>
            <w:bottom w:w="0" w:type="dxa"/>
          </w:tblCellMar>
        </w:tblPrEx>
        <w:trPr>
          <w:cantSplit/>
          <w:tblHeader/>
        </w:trPr>
        <w:tc>
          <w:tcPr>
            <w:tcW w:w="1900" w:type="dxa"/>
            <w:tcBorders>
              <w:top w:val="single" w:sz="4" w:space="0" w:color="C9D2E0"/>
              <w:left w:val="single" w:sz="4" w:space="0" w:color="C9D2E0"/>
              <w:bottom w:val="single" w:sz="4" w:space="0" w:color="C9D2E0"/>
              <w:right w:val="single" w:sz="4" w:space="0" w:color="C9D2E0"/>
            </w:tcBorders>
            <w:shd w:val="clear" w:color="auto" w:fill="0B1F3A"/>
            <w:tcMar>
              <w:top w:w="80" w:type="dxa"/>
              <w:left w:w="120" w:type="dxa"/>
              <w:bottom w:w="80" w:type="dxa"/>
              <w:right w:w="120" w:type="dxa"/>
            </w:tcMar>
          </w:tcPr>
          <w:p w:rsidR="00FA5880" w:rsidRDefault="008D488B">
            <w:r>
              <w:rPr>
                <w:b/>
                <w:bCs/>
                <w:color w:val="FFFFFF"/>
              </w:rPr>
              <w:t>Page</w:t>
            </w:r>
          </w:p>
        </w:tc>
        <w:tc>
          <w:tcPr>
            <w:tcW w:w="3900" w:type="dxa"/>
            <w:tcBorders>
              <w:top w:val="single" w:sz="4" w:space="0" w:color="C9D2E0"/>
              <w:left w:val="single" w:sz="4" w:space="0" w:color="C9D2E0"/>
              <w:bottom w:val="single" w:sz="4" w:space="0" w:color="C9D2E0"/>
              <w:right w:val="single" w:sz="4" w:space="0" w:color="C9D2E0"/>
            </w:tcBorders>
            <w:shd w:val="clear" w:color="auto" w:fill="0B1F3A"/>
            <w:tcMar>
              <w:top w:w="80" w:type="dxa"/>
              <w:left w:w="120" w:type="dxa"/>
              <w:bottom w:w="80" w:type="dxa"/>
              <w:right w:w="120" w:type="dxa"/>
            </w:tcMar>
          </w:tcPr>
          <w:p w:rsidR="00FA5880" w:rsidRDefault="008D488B">
            <w:r>
              <w:rPr>
                <w:b/>
                <w:bCs/>
                <w:color w:val="FFFFFF"/>
              </w:rPr>
              <w:t>Owns</w:t>
            </w:r>
          </w:p>
        </w:tc>
        <w:tc>
          <w:tcPr>
            <w:tcW w:w="3226" w:type="dxa"/>
            <w:tcBorders>
              <w:top w:val="single" w:sz="4" w:space="0" w:color="C9D2E0"/>
              <w:left w:val="single" w:sz="4" w:space="0" w:color="C9D2E0"/>
              <w:bottom w:val="single" w:sz="4" w:space="0" w:color="C9D2E0"/>
              <w:right w:val="single" w:sz="4" w:space="0" w:color="C9D2E0"/>
            </w:tcBorders>
            <w:shd w:val="clear" w:color="auto" w:fill="0B1F3A"/>
            <w:tcMar>
              <w:top w:w="80" w:type="dxa"/>
              <w:left w:w="120" w:type="dxa"/>
              <w:bottom w:w="80" w:type="dxa"/>
              <w:right w:w="120" w:type="dxa"/>
            </w:tcMar>
          </w:tcPr>
          <w:p w:rsidR="00FA5880" w:rsidRDefault="008D488B">
            <w:r>
              <w:rPr>
                <w:b/>
                <w:bCs/>
                <w:color w:val="FFFFFF"/>
              </w:rPr>
              <w:t>Must NOT target</w:t>
            </w:r>
          </w:p>
        </w:tc>
      </w:tr>
      <w:tr w:rsidR="00FA5880">
        <w:tblPrEx>
          <w:tblCellMar>
            <w:top w:w="0" w:type="dxa"/>
            <w:bottom w:w="0" w:type="dxa"/>
          </w:tblCellMar>
        </w:tblPrEx>
        <w:trPr>
          <w:cantSplit/>
        </w:trPr>
        <w:tc>
          <w:tcPr>
            <w:tcW w:w="19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Cybersecurity</w:t>
            </w:r>
          </w:p>
        </w:tc>
        <w:tc>
          <w:tcPr>
            <w:tcW w:w="39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cybersecurity services, VAPT, penetration testing, cloud/app security, SOC, OT security (generic, one section)</w:t>
            </w:r>
          </w:p>
        </w:tc>
        <w:tc>
          <w:tcPr>
            <w:tcW w:w="32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 xml:space="preserve">prompt injection, AI red teaming, secure </w:t>
            </w:r>
            <w:proofErr w:type="spellStart"/>
            <w:r>
              <w:t>MLOps</w:t>
            </w:r>
            <w:proofErr w:type="spellEnd"/>
          </w:p>
        </w:tc>
      </w:tr>
      <w:tr w:rsidR="00FA5880">
        <w:tblPrEx>
          <w:tblCellMar>
            <w:top w:w="0" w:type="dxa"/>
            <w:bottom w:w="0" w:type="dxa"/>
          </w:tblCellMar>
        </w:tblPrEx>
        <w:trPr>
          <w:cantSplit/>
        </w:trPr>
        <w:tc>
          <w:tcPr>
            <w:tcW w:w="19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AI Security</w:t>
            </w:r>
          </w:p>
        </w:tc>
        <w:tc>
          <w:tcPr>
            <w:tcW w:w="39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AI security, AI red teaming, prompt injection testing, LLM security, AI SOC</w:t>
            </w:r>
          </w:p>
        </w:tc>
        <w:tc>
          <w:tcPr>
            <w:tcW w:w="32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VAPT, OT / SCADA</w:t>
            </w:r>
          </w:p>
        </w:tc>
      </w:tr>
      <w:tr w:rsidR="00FA5880">
        <w:tblPrEx>
          <w:tblCellMar>
            <w:top w:w="0" w:type="dxa"/>
            <w:bottom w:w="0" w:type="dxa"/>
          </w:tblCellMar>
        </w:tblPrEx>
        <w:trPr>
          <w:cantSplit/>
        </w:trPr>
        <w:tc>
          <w:tcPr>
            <w:tcW w:w="19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NEPRA</w:t>
            </w:r>
          </w:p>
        </w:tc>
        <w:tc>
          <w:tcPr>
            <w:tcW w:w="39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NEPRA compliance, NEPRA IT/OT Regulations 2022, NEPRA cybersecurity audit, SCADA security for power sector</w:t>
            </w:r>
          </w:p>
        </w:tc>
        <w:tc>
          <w:tcPr>
            <w:tcW w:w="32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generic "cybersecurity services"</w:t>
            </w:r>
          </w:p>
        </w:tc>
      </w:tr>
      <w:tr w:rsidR="00FA5880">
        <w:tblPrEx>
          <w:tblCellMar>
            <w:top w:w="0" w:type="dxa"/>
            <w:bottom w:w="0" w:type="dxa"/>
          </w:tblCellMar>
        </w:tblPrEx>
        <w:trPr>
          <w:cantSplit/>
        </w:trPr>
        <w:tc>
          <w:tcPr>
            <w:tcW w:w="19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Energy &amp; Utilities (industry)</w:t>
            </w:r>
          </w:p>
        </w:tc>
        <w:tc>
          <w:tcPr>
            <w:tcW w:w="39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AI for energy &amp; utilities</w:t>
            </w:r>
          </w:p>
        </w:tc>
        <w:tc>
          <w:tcPr>
            <w:tcW w:w="32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compliance-audit terms (link out to NEPRA instead)</w:t>
            </w:r>
          </w:p>
        </w:tc>
      </w:tr>
    </w:tbl>
    <w:p w:rsidR="00FA5880" w:rsidRDefault="00FA5880">
      <w:pPr>
        <w:spacing w:after="120"/>
      </w:pPr>
    </w:p>
    <w:p w:rsidR="00FA5880" w:rsidRDefault="008D488B">
      <w:pPr>
        <w:pStyle w:val="Heading1"/>
      </w:pPr>
      <w:r>
        <w:t>3. Cybersecurity page</w:t>
      </w:r>
      <w:r>
        <w:t xml:space="preserve"> changes</w:t>
      </w:r>
    </w:p>
    <w:p w:rsidR="00FA5880" w:rsidRDefault="008D488B">
      <w:pPr>
        <w:spacing w:after="120"/>
      </w:pPr>
      <w:r>
        <w:t xml:space="preserve">This is the main cannibalization problem. The Cybersecurity page is currently optimized as an </w:t>
      </w:r>
      <w:r>
        <w:rPr>
          <w:b/>
          <w:bCs/>
        </w:rPr>
        <w:t>AI</w:t>
      </w:r>
      <w:r>
        <w:t xml:space="preserve"> security page.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00"/>
        <w:gridCol w:w="3626"/>
      </w:tblGrid>
      <w:tr w:rsidR="00FA5880">
        <w:tblPrEx>
          <w:tblCellMar>
            <w:top w:w="0" w:type="dxa"/>
            <w:bottom w:w="0" w:type="dxa"/>
          </w:tblCellMar>
        </w:tblPrEx>
        <w:trPr>
          <w:cantSplit/>
          <w:tblHeader/>
        </w:trPr>
        <w:tc>
          <w:tcPr>
            <w:tcW w:w="2000" w:type="dxa"/>
            <w:tcBorders>
              <w:top w:val="single" w:sz="4" w:space="0" w:color="C9D2E0"/>
              <w:left w:val="single" w:sz="4" w:space="0" w:color="C9D2E0"/>
              <w:bottom w:val="single" w:sz="4" w:space="0" w:color="C9D2E0"/>
              <w:right w:val="single" w:sz="4" w:space="0" w:color="C9D2E0"/>
            </w:tcBorders>
            <w:shd w:val="clear" w:color="auto" w:fill="0B1F3A"/>
            <w:tcMar>
              <w:top w:w="80" w:type="dxa"/>
              <w:left w:w="120" w:type="dxa"/>
              <w:bottom w:w="80" w:type="dxa"/>
              <w:right w:w="120" w:type="dxa"/>
            </w:tcMar>
          </w:tcPr>
          <w:p w:rsidR="00FA5880" w:rsidRDefault="008D488B">
            <w:r>
              <w:rPr>
                <w:b/>
                <w:bCs/>
                <w:color w:val="FFFFFF"/>
              </w:rPr>
              <w:t>Element</w:t>
            </w:r>
          </w:p>
        </w:tc>
        <w:tc>
          <w:tcPr>
            <w:tcW w:w="3400" w:type="dxa"/>
            <w:tcBorders>
              <w:top w:val="single" w:sz="4" w:space="0" w:color="C9D2E0"/>
              <w:left w:val="single" w:sz="4" w:space="0" w:color="C9D2E0"/>
              <w:bottom w:val="single" w:sz="4" w:space="0" w:color="C9D2E0"/>
              <w:right w:val="single" w:sz="4" w:space="0" w:color="C9D2E0"/>
            </w:tcBorders>
            <w:shd w:val="clear" w:color="auto" w:fill="0B1F3A"/>
            <w:tcMar>
              <w:top w:w="80" w:type="dxa"/>
              <w:left w:w="120" w:type="dxa"/>
              <w:bottom w:w="80" w:type="dxa"/>
              <w:right w:w="120" w:type="dxa"/>
            </w:tcMar>
          </w:tcPr>
          <w:p w:rsidR="00FA5880" w:rsidRDefault="008D488B">
            <w:r>
              <w:rPr>
                <w:b/>
                <w:bCs/>
                <w:color w:val="FFFFFF"/>
              </w:rPr>
              <w:t>Live now</w:t>
            </w:r>
          </w:p>
        </w:tc>
        <w:tc>
          <w:tcPr>
            <w:tcW w:w="3626" w:type="dxa"/>
            <w:tcBorders>
              <w:top w:val="single" w:sz="4" w:space="0" w:color="C9D2E0"/>
              <w:left w:val="single" w:sz="4" w:space="0" w:color="C9D2E0"/>
              <w:bottom w:val="single" w:sz="4" w:space="0" w:color="C9D2E0"/>
              <w:right w:val="single" w:sz="4" w:space="0" w:color="C9D2E0"/>
            </w:tcBorders>
            <w:shd w:val="clear" w:color="auto" w:fill="0B1F3A"/>
            <w:tcMar>
              <w:top w:w="80" w:type="dxa"/>
              <w:left w:w="120" w:type="dxa"/>
              <w:bottom w:w="80" w:type="dxa"/>
              <w:right w:w="120" w:type="dxa"/>
            </w:tcMar>
          </w:tcPr>
          <w:p w:rsidR="00FA5880" w:rsidRDefault="008D488B">
            <w:r>
              <w:rPr>
                <w:b/>
                <w:bCs/>
                <w:color w:val="FFFFFF"/>
              </w:rPr>
              <w:t>Change to</w:t>
            </w:r>
          </w:p>
        </w:tc>
      </w:tr>
      <w:tr w:rsidR="00FA5880">
        <w:tblPrEx>
          <w:tblCellMar>
            <w:top w:w="0" w:type="dxa"/>
            <w:bottom w:w="0" w:type="dxa"/>
          </w:tblCellMar>
        </w:tblPrEx>
        <w:trPr>
          <w:cantSplit/>
        </w:trPr>
        <w:tc>
          <w:tcPr>
            <w:tcW w:w="20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Title tag</w:t>
            </w:r>
          </w:p>
        </w:tc>
        <w:tc>
          <w:tcPr>
            <w:tcW w:w="34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 xml:space="preserve">AI Cybersecurity Services | Threat Intelligence &amp; Secure </w:t>
            </w:r>
            <w:proofErr w:type="spellStart"/>
            <w:r>
              <w:t>MLOps</w:t>
            </w:r>
            <w:proofErr w:type="spellEnd"/>
            <w:r>
              <w:t xml:space="preserve"> | </w:t>
            </w:r>
            <w:proofErr w:type="spellStart"/>
            <w:r>
              <w:t>xLoop</w:t>
            </w:r>
            <w:proofErr w:type="spellEnd"/>
            <w:r>
              <w:t xml:space="preserve"> Digital | </w:t>
            </w:r>
            <w:proofErr w:type="spellStart"/>
            <w:r>
              <w:t>xLoop</w:t>
            </w:r>
            <w:proofErr w:type="spellEnd"/>
            <w:r>
              <w:t xml:space="preserve"> Digital</w:t>
            </w:r>
          </w:p>
        </w:tc>
        <w:tc>
          <w:tcPr>
            <w:tcW w:w="36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rPr>
                <w:b/>
                <w:bCs/>
              </w:rPr>
              <w:t>Cy</w:t>
            </w:r>
            <w:r>
              <w:rPr>
                <w:b/>
                <w:bCs/>
              </w:rPr>
              <w:t xml:space="preserve">bersecurity Services: VAPT, SOC &amp; OT Security | </w:t>
            </w:r>
            <w:proofErr w:type="spellStart"/>
            <w:r>
              <w:rPr>
                <w:b/>
                <w:bCs/>
              </w:rPr>
              <w:t>xLoop</w:t>
            </w:r>
            <w:proofErr w:type="spellEnd"/>
            <w:r>
              <w:rPr>
                <w:b/>
                <w:bCs/>
              </w:rPr>
              <w:t xml:space="preserve"> Digital</w:t>
            </w:r>
          </w:p>
        </w:tc>
      </w:tr>
      <w:tr w:rsidR="00FA5880">
        <w:tblPrEx>
          <w:tblCellMar>
            <w:top w:w="0" w:type="dxa"/>
            <w:bottom w:w="0" w:type="dxa"/>
          </w:tblCellMar>
        </w:tblPrEx>
        <w:trPr>
          <w:cantSplit/>
        </w:trPr>
        <w:tc>
          <w:tcPr>
            <w:tcW w:w="20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Meta description</w:t>
            </w:r>
          </w:p>
        </w:tc>
        <w:tc>
          <w:tcPr>
            <w:tcW w:w="34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 xml:space="preserve">"…prompt injection testing, AI threat intelligence, red teaming, secure </w:t>
            </w:r>
            <w:proofErr w:type="spellStart"/>
            <w:r>
              <w:t>MLOps</w:t>
            </w:r>
            <w:proofErr w:type="spellEnd"/>
            <w:r>
              <w:t>…"</w:t>
            </w:r>
          </w:p>
        </w:tc>
        <w:tc>
          <w:tcPr>
            <w:tcW w:w="36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proofErr w:type="spellStart"/>
            <w:r>
              <w:rPr>
                <w:b/>
                <w:bCs/>
              </w:rPr>
              <w:t>xLoop</w:t>
            </w:r>
            <w:proofErr w:type="spellEnd"/>
            <w:r>
              <w:rPr>
                <w:b/>
                <w:bCs/>
              </w:rPr>
              <w:t xml:space="preserve"> Digital's cybersecurity services: VAPT, cloud and application security, SOC services, and OT security for SCADA and plant networks.</w:t>
            </w:r>
          </w:p>
        </w:tc>
      </w:tr>
      <w:tr w:rsidR="00FA5880">
        <w:tblPrEx>
          <w:tblCellMar>
            <w:top w:w="0" w:type="dxa"/>
            <w:bottom w:w="0" w:type="dxa"/>
          </w:tblCellMar>
        </w:tblPrEx>
        <w:trPr>
          <w:cantSplit/>
        </w:trPr>
        <w:tc>
          <w:tcPr>
            <w:tcW w:w="20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Hero rotating word</w:t>
            </w:r>
          </w:p>
        </w:tc>
        <w:tc>
          <w:tcPr>
            <w:tcW w:w="34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Prompt Injection Testing</w:t>
            </w:r>
          </w:p>
        </w:tc>
        <w:tc>
          <w:tcPr>
            <w:tcW w:w="36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Penetration Testing / OT Security (prompt injection belongs to AI Securit</w:t>
            </w:r>
            <w:r>
              <w:t>y)</w:t>
            </w:r>
          </w:p>
        </w:tc>
      </w:tr>
      <w:tr w:rsidR="00FA5880">
        <w:tblPrEx>
          <w:tblCellMar>
            <w:top w:w="0" w:type="dxa"/>
            <w:bottom w:w="0" w:type="dxa"/>
          </w:tblCellMar>
        </w:tblPrEx>
        <w:trPr>
          <w:cantSplit/>
        </w:trPr>
        <w:tc>
          <w:tcPr>
            <w:tcW w:w="20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H1</w:t>
            </w:r>
          </w:p>
        </w:tc>
        <w:tc>
          <w:tcPr>
            <w:tcW w:w="34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Empty in the HTML; several H1s on the page</w:t>
            </w:r>
          </w:p>
        </w:tc>
        <w:tc>
          <w:tcPr>
            <w:tcW w:w="36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 xml:space="preserve">One H1: </w:t>
            </w:r>
            <w:r>
              <w:rPr>
                <w:b/>
                <w:bCs/>
              </w:rPr>
              <w:t>Cybersecurity Services</w:t>
            </w:r>
            <w:r>
              <w:t>. Section titles become H2</w:t>
            </w:r>
          </w:p>
        </w:tc>
      </w:tr>
      <w:tr w:rsidR="00FA5880">
        <w:tblPrEx>
          <w:tblCellMar>
            <w:top w:w="0" w:type="dxa"/>
            <w:bottom w:w="0" w:type="dxa"/>
          </w:tblCellMar>
        </w:tblPrEx>
        <w:trPr>
          <w:cantSplit/>
        </w:trPr>
        <w:tc>
          <w:tcPr>
            <w:tcW w:w="20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Industry cards</w:t>
            </w:r>
          </w:p>
        </w:tc>
        <w:tc>
          <w:tcPr>
            <w:tcW w:w="3400"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Telecom, Banking, Oil &amp; Gas copied word for word from the AI Security page, all about AI</w:t>
            </w:r>
          </w:p>
        </w:tc>
        <w:tc>
          <w:tcPr>
            <w:tcW w:w="3626" w:type="dxa"/>
            <w:tcBorders>
              <w:top w:val="single" w:sz="4" w:space="0" w:color="C9D2E0"/>
              <w:left w:val="single" w:sz="4" w:space="0" w:color="C9D2E0"/>
              <w:bottom w:val="single" w:sz="4" w:space="0" w:color="C9D2E0"/>
              <w:right w:val="single" w:sz="4" w:space="0" w:color="C9D2E0"/>
            </w:tcBorders>
            <w:tcMar>
              <w:top w:w="80" w:type="dxa"/>
              <w:left w:w="120" w:type="dxa"/>
              <w:bottom w:w="80" w:type="dxa"/>
              <w:right w:w="120" w:type="dxa"/>
            </w:tcMar>
          </w:tcPr>
          <w:p w:rsidR="00FA5880" w:rsidRDefault="008D488B">
            <w:r>
              <w:t>Replace all three with the new copy below: T</w:t>
            </w:r>
            <w:r>
              <w:t>elecom and Banking get new text, and Oil &amp; Gas becomes Power &amp; Energy</w:t>
            </w:r>
          </w:p>
        </w:tc>
      </w:tr>
    </w:tbl>
    <w:p w:rsidR="00FA5880" w:rsidRDefault="00FA5880">
      <w:pPr>
        <w:spacing w:after="120"/>
      </w:pPr>
    </w:p>
    <w:p w:rsidR="00FA5880" w:rsidRDefault="008D488B">
      <w:pPr>
        <w:keepNext/>
        <w:spacing w:before="200" w:after="40"/>
      </w:pPr>
      <w:r>
        <w:rPr>
          <w:b/>
          <w:bCs/>
          <w:color w:val="1E5BFF"/>
          <w:spacing w:val="20"/>
          <w:sz w:val="17"/>
          <w:szCs w:val="17"/>
        </w:rPr>
        <w:t>NEW SERVICE CARD: 7TH CARD IN THE SERVICES GRID (HOVER TEXT)</w:t>
      </w:r>
    </w:p>
    <w:p w:rsidR="00FA5880" w:rsidRDefault="008D488B">
      <w:pPr>
        <w:pBdr>
          <w:left w:val="single" w:sz="18" w:space="8" w:color="1E5BFF"/>
        </w:pBdr>
        <w:shd w:val="clear" w:color="auto" w:fill="EEF3FF"/>
        <w:spacing w:before="120" w:after="60"/>
        <w:ind w:left="240" w:right="240"/>
      </w:pPr>
      <w:r>
        <w:rPr>
          <w:b/>
          <w:bCs/>
        </w:rPr>
        <w:t>OT &amp; SCADA Security</w:t>
      </w:r>
    </w:p>
    <w:p w:rsidR="00FA5880" w:rsidRDefault="008D488B">
      <w:pPr>
        <w:pBdr>
          <w:left w:val="single" w:sz="18" w:space="8" w:color="1E5BFF"/>
        </w:pBdr>
        <w:shd w:val="clear" w:color="auto" w:fill="EEF3FF"/>
        <w:spacing w:after="200"/>
        <w:ind w:left="240" w:right="240"/>
      </w:pPr>
      <w:r>
        <w:lastRenderedPageBreak/>
        <w:t>Passively assess SCADA, PLCs and plant networks without disrupting operations.</w:t>
      </w:r>
    </w:p>
    <w:p w:rsidR="00FA5880" w:rsidRDefault="008D488B">
      <w:pPr>
        <w:spacing w:after="120"/>
      </w:pPr>
      <w:r>
        <w:rPr>
          <w:i/>
          <w:iCs/>
          <w:color w:val="5A6472"/>
          <w:sz w:val="19"/>
          <w:szCs w:val="19"/>
        </w:rPr>
        <w:t xml:space="preserve">Hover text is 10 words, about the same length as the other six cards. The service cards are not </w:t>
      </w:r>
      <w:proofErr w:type="gramStart"/>
      <w:r>
        <w:rPr>
          <w:i/>
          <w:iCs/>
          <w:color w:val="5A6472"/>
          <w:sz w:val="19"/>
          <w:szCs w:val="19"/>
        </w:rPr>
        <w:t>links</w:t>
      </w:r>
      <w:proofErr w:type="gramEnd"/>
      <w:r>
        <w:rPr>
          <w:i/>
          <w:iCs/>
          <w:color w:val="5A6472"/>
          <w:sz w:val="19"/>
          <w:szCs w:val="19"/>
        </w:rPr>
        <w:t>, so this card has no NEPRA link. The NEPRA link goes in the Power &amp; Energy industry card below.</w:t>
      </w:r>
    </w:p>
    <w:p w:rsidR="00FA5880" w:rsidRDefault="008D488B">
      <w:pPr>
        <w:spacing w:after="120"/>
      </w:pPr>
      <w:r>
        <w:rPr>
          <w:i/>
          <w:iCs/>
          <w:color w:val="5A6472"/>
          <w:sz w:val="19"/>
          <w:szCs w:val="19"/>
        </w:rPr>
        <w:t>Dev: the hover text on all seven cards is not in the server HTML today, so crawlers and AI agents can't read it. Keep the text in the HTML and reveal it with CSS on hover.</w:t>
      </w:r>
    </w:p>
    <w:p w:rsidR="00FA5880" w:rsidRDefault="008D488B">
      <w:pPr>
        <w:keepNext/>
        <w:spacing w:before="200" w:after="40"/>
      </w:pPr>
      <w:r>
        <w:rPr>
          <w:b/>
          <w:bCs/>
          <w:color w:val="1E5BFF"/>
          <w:spacing w:val="20"/>
          <w:sz w:val="17"/>
          <w:szCs w:val="17"/>
        </w:rPr>
        <w:t>INDUSTRY CARDS (IMPACT BY SECTOR SECTION), IN THIS ORDER</w:t>
      </w:r>
    </w:p>
    <w:p w:rsidR="00FA5880" w:rsidRDefault="008D488B">
      <w:pPr>
        <w:pBdr>
          <w:left w:val="single" w:sz="18" w:space="8" w:color="1E5BFF"/>
        </w:pBdr>
        <w:shd w:val="clear" w:color="auto" w:fill="EEF3FF"/>
        <w:spacing w:before="120" w:after="60"/>
        <w:ind w:left="240" w:right="240"/>
      </w:pPr>
      <w:r>
        <w:rPr>
          <w:b/>
          <w:bCs/>
        </w:rPr>
        <w:t>Telecommunications</w:t>
      </w:r>
    </w:p>
    <w:p w:rsidR="00FA5880" w:rsidRDefault="008D488B">
      <w:pPr>
        <w:pBdr>
          <w:left w:val="single" w:sz="18" w:space="8" w:color="1E5BFF"/>
        </w:pBdr>
        <w:shd w:val="clear" w:color="auto" w:fill="EEF3FF"/>
        <w:spacing w:after="200"/>
        <w:ind w:left="240" w:right="240"/>
      </w:pPr>
      <w:r>
        <w:t>We secure telecom operators by testing customer portals and mobile apps, protecting subscriber and billing data, and monitoring network and cloud infrastructure for intrusion and fraud.</w:t>
      </w:r>
    </w:p>
    <w:p w:rsidR="00FA5880" w:rsidRDefault="008D488B">
      <w:pPr>
        <w:pBdr>
          <w:left w:val="single" w:sz="18" w:space="8" w:color="1E5BFF"/>
        </w:pBdr>
        <w:shd w:val="clear" w:color="auto" w:fill="EEF3FF"/>
        <w:spacing w:before="120" w:after="60"/>
        <w:ind w:left="240" w:right="240"/>
      </w:pPr>
      <w:r>
        <w:rPr>
          <w:b/>
          <w:bCs/>
        </w:rPr>
        <w:t>Banking</w:t>
      </w:r>
    </w:p>
    <w:p w:rsidR="00FA5880" w:rsidRDefault="008D488B">
      <w:pPr>
        <w:pBdr>
          <w:left w:val="single" w:sz="18" w:space="8" w:color="1E5BFF"/>
        </w:pBdr>
        <w:shd w:val="clear" w:color="auto" w:fill="EEF3FF"/>
        <w:spacing w:after="200"/>
        <w:ind w:left="240" w:right="240"/>
      </w:pPr>
      <w:r>
        <w:t>We secure banks by testing internet and mobile banking channel</w:t>
      </w:r>
      <w:r>
        <w:t>s, hardening core and cloud infrastructure, and controlling access to customer and transaction data, with monitoring that supports regulatory audits.</w:t>
      </w:r>
    </w:p>
    <w:p w:rsidR="00FA5880" w:rsidRDefault="008D488B">
      <w:pPr>
        <w:pBdr>
          <w:left w:val="single" w:sz="18" w:space="8" w:color="1E5BFF"/>
        </w:pBdr>
        <w:shd w:val="clear" w:color="auto" w:fill="EEF3FF"/>
        <w:spacing w:before="120" w:after="60"/>
        <w:ind w:left="240" w:right="240"/>
      </w:pPr>
      <w:r>
        <w:rPr>
          <w:b/>
          <w:bCs/>
        </w:rPr>
        <w:t xml:space="preserve">Power &amp; </w:t>
      </w:r>
      <w:proofErr w:type="gramStart"/>
      <w:r>
        <w:rPr>
          <w:b/>
          <w:bCs/>
        </w:rPr>
        <w:t>Energy</w:t>
      </w:r>
      <w:r>
        <w:t xml:space="preserve">  (</w:t>
      </w:r>
      <w:proofErr w:type="gramEnd"/>
      <w:r>
        <w:t>replaces Oil &amp; Gas)</w:t>
      </w:r>
    </w:p>
    <w:p w:rsidR="00FA5880" w:rsidRDefault="008D488B">
      <w:pPr>
        <w:pBdr>
          <w:left w:val="single" w:sz="18" w:space="8" w:color="1E5BFF"/>
        </w:pBdr>
        <w:shd w:val="clear" w:color="auto" w:fill="EEF3FF"/>
        <w:spacing w:after="60"/>
        <w:ind w:left="240" w:right="240"/>
      </w:pPr>
      <w:r>
        <w:t>Power producers and utilities run IT and OT side by side. We assess b</w:t>
      </w:r>
      <w:r>
        <w:t>oth, from the corporate network to SCADA and plant controllers, and align the work to NEPRA's IT/OT Regulations, 2022.</w:t>
      </w:r>
    </w:p>
    <w:p w:rsidR="00FA5880" w:rsidRDefault="008D488B">
      <w:pPr>
        <w:pBdr>
          <w:left w:val="single" w:sz="18" w:space="8" w:color="1E5BFF"/>
        </w:pBdr>
        <w:shd w:val="clear" w:color="auto" w:fill="EEF3FF"/>
        <w:spacing w:after="200"/>
        <w:ind w:left="240" w:right="240"/>
      </w:pPr>
      <w:r>
        <w:rPr>
          <w:b/>
          <w:bCs/>
        </w:rPr>
        <w:t>Text link at the end of the card:</w:t>
      </w:r>
      <w:r>
        <w:t xml:space="preserve"> NEPRA IT/OT compliance </w:t>
      </w:r>
      <w:proofErr w:type="gramStart"/>
      <w:r>
        <w:t>→  links</w:t>
      </w:r>
      <w:proofErr w:type="gramEnd"/>
      <w:r>
        <w:t xml:space="preserve"> to </w:t>
      </w:r>
      <w:r>
        <w:rPr>
          <w:rFonts w:ascii="Consolas" w:eastAsia="Consolas" w:hAnsi="Consolas" w:cs="Consolas"/>
          <w:color w:val="0B1F3A"/>
          <w:sz w:val="19"/>
          <w:szCs w:val="19"/>
        </w:rPr>
        <w:t>/services/</w:t>
      </w:r>
      <w:proofErr w:type="spellStart"/>
      <w:r>
        <w:rPr>
          <w:rFonts w:ascii="Consolas" w:eastAsia="Consolas" w:hAnsi="Consolas" w:cs="Consolas"/>
          <w:color w:val="0B1F3A"/>
          <w:sz w:val="19"/>
          <w:szCs w:val="19"/>
        </w:rPr>
        <w:t>nepra</w:t>
      </w:r>
      <w:proofErr w:type="spellEnd"/>
    </w:p>
    <w:p w:rsidR="00FA5880" w:rsidRDefault="008D488B">
      <w:pPr>
        <w:spacing w:after="120"/>
      </w:pPr>
      <w:r>
        <w:rPr>
          <w:i/>
          <w:iCs/>
          <w:color w:val="5A6472"/>
          <w:sz w:val="19"/>
          <w:szCs w:val="19"/>
        </w:rPr>
        <w:t>Fintech, Retail &amp; eCommerce and Healthcare stay as t</w:t>
      </w:r>
      <w:r>
        <w:rPr>
          <w:i/>
          <w:iCs/>
          <w:color w:val="5A6472"/>
          <w:sz w:val="19"/>
          <w:szCs w:val="19"/>
        </w:rPr>
        <w:t>hey are.</w:t>
      </w:r>
    </w:p>
    <w:p w:rsidR="00FA5880" w:rsidRDefault="008D488B">
      <w:pPr>
        <w:pStyle w:val="Heading1"/>
      </w:pPr>
      <w:r>
        <w:t>4. NEPRA page fixes, needed before the nav link goes live</w:t>
      </w:r>
    </w:p>
    <w:p w:rsidR="00FA5880" w:rsidRDefault="008D488B">
      <w:pPr>
        <w:spacing w:after="120"/>
      </w:pPr>
      <w:r>
        <w:t>A nav link gives the page more weight and sends more traffic to it, so the errors below will be seen more often.</w:t>
      </w:r>
    </w:p>
    <w:p w:rsidR="00FA5880" w:rsidRDefault="008D488B">
      <w:pPr>
        <w:pStyle w:val="ListParagraph"/>
        <w:numPr>
          <w:ilvl w:val="0"/>
          <w:numId w:val="3"/>
        </w:numPr>
        <w:spacing w:after="80"/>
      </w:pPr>
      <w:r>
        <w:rPr>
          <w:b/>
          <w:bCs/>
        </w:rPr>
        <w:t>Regulations 4–11 → 4–12</w:t>
      </w:r>
      <w:r>
        <w:t xml:space="preserve"> everywhere: the stat tile, the H2 "Regulation 4 to 1</w:t>
      </w:r>
      <w:r>
        <w:t xml:space="preserve">1", the service card, the capsule. Add a table row for </w:t>
      </w:r>
      <w:r>
        <w:rPr>
          <w:b/>
          <w:bCs/>
        </w:rPr>
        <w:t xml:space="preserve">Regulation 12: </w:t>
      </w:r>
      <w:proofErr w:type="spellStart"/>
      <w:r>
        <w:rPr>
          <w:b/>
          <w:bCs/>
        </w:rPr>
        <w:t>PowerCERT</w:t>
      </w:r>
      <w:proofErr w:type="spellEnd"/>
      <w:r>
        <w:rPr>
          <w:b/>
          <w:bCs/>
        </w:rPr>
        <w:t xml:space="preserve"> coordination</w:t>
      </w:r>
      <w:r>
        <w:t>. This has been publicly wrong since August.</w:t>
      </w:r>
    </w:p>
    <w:p w:rsidR="00FA5880" w:rsidRDefault="008D488B">
      <w:pPr>
        <w:pStyle w:val="ListParagraph"/>
        <w:numPr>
          <w:ilvl w:val="0"/>
          <w:numId w:val="3"/>
        </w:numPr>
        <w:spacing w:after="80"/>
      </w:pPr>
      <w:r>
        <w:rPr>
          <w:b/>
          <w:bCs/>
        </w:rPr>
        <w:t>US spelling.</w:t>
      </w:r>
      <w:r>
        <w:t xml:space="preserve"> 11 British forms are live: </w:t>
      </w:r>
      <w:proofErr w:type="spellStart"/>
      <w:r>
        <w:t>organisation</w:t>
      </w:r>
      <w:proofErr w:type="spellEnd"/>
      <w:r>
        <w:t xml:space="preserve"> ×3, </w:t>
      </w:r>
      <w:proofErr w:type="spellStart"/>
      <w:r>
        <w:t>programme</w:t>
      </w:r>
      <w:proofErr w:type="spellEnd"/>
      <w:r>
        <w:t xml:space="preserve">(s) ×3, </w:t>
      </w:r>
      <w:proofErr w:type="spellStart"/>
      <w:r>
        <w:t>organised</w:t>
      </w:r>
      <w:proofErr w:type="spellEnd"/>
      <w:r>
        <w:t xml:space="preserve"> ×2, </w:t>
      </w:r>
      <w:proofErr w:type="spellStart"/>
      <w:r>
        <w:t>prioritised</w:t>
      </w:r>
      <w:proofErr w:type="spellEnd"/>
      <w:r>
        <w:t xml:space="preserve"> ×2, </w:t>
      </w:r>
      <w:proofErr w:type="spellStart"/>
      <w:r>
        <w:t>licence</w:t>
      </w:r>
      <w:proofErr w:type="spellEnd"/>
      <w:r>
        <w:t>. Keep "</w:t>
      </w:r>
      <w:proofErr w:type="spellStart"/>
      <w:r>
        <w:t>licence</w:t>
      </w:r>
      <w:proofErr w:type="spellEnd"/>
      <w:r>
        <w:t>" only where it quotes NEPRA's official term.</w:t>
      </w:r>
    </w:p>
    <w:p w:rsidR="00FA5880" w:rsidRDefault="008D488B">
      <w:pPr>
        <w:pStyle w:val="ListParagraph"/>
        <w:numPr>
          <w:ilvl w:val="0"/>
          <w:numId w:val="3"/>
        </w:numPr>
        <w:spacing w:after="80"/>
      </w:pPr>
      <w:r>
        <w:rPr>
          <w:b/>
          <w:bCs/>
        </w:rPr>
        <w:t>Full citation once, in the first section:</w:t>
      </w:r>
      <w:r>
        <w:t xml:space="preserve"> NEPRA (Security of Information Technology and Operational Technology) Regulations, 2022 (SRO 1708(I)/2022).</w:t>
      </w:r>
    </w:p>
    <w:p w:rsidR="00FA5880" w:rsidRDefault="008D488B">
      <w:pPr>
        <w:pStyle w:val="ListParagraph"/>
        <w:numPr>
          <w:ilvl w:val="0"/>
          <w:numId w:val="3"/>
        </w:numPr>
        <w:spacing w:after="80"/>
      </w:pPr>
      <w:r>
        <w:rPr>
          <w:b/>
          <w:bCs/>
        </w:rPr>
        <w:t>Schema.</w:t>
      </w:r>
      <w:r>
        <w:t xml:space="preserve"> Only Organization + </w:t>
      </w:r>
      <w:proofErr w:type="spellStart"/>
      <w:r>
        <w:t>WebSite</w:t>
      </w:r>
      <w:proofErr w:type="spellEnd"/>
      <w:r>
        <w:t xml:space="preserve"> are live. Ship th</w:t>
      </w:r>
      <w:r>
        <w:t xml:space="preserve">e JSON-LD in </w:t>
      </w:r>
      <w:r>
        <w:rPr>
          <w:b/>
          <w:bCs/>
        </w:rPr>
        <w:t>Appendix A</w:t>
      </w:r>
      <w:r>
        <w:t xml:space="preserve"> (Service + </w:t>
      </w:r>
      <w:proofErr w:type="spellStart"/>
      <w:r>
        <w:t>FAQPage</w:t>
      </w:r>
      <w:proofErr w:type="spellEnd"/>
      <w:r>
        <w:t xml:space="preserve"> + </w:t>
      </w:r>
      <w:proofErr w:type="spellStart"/>
      <w:r>
        <w:t>BreadcrumbList</w:t>
      </w:r>
      <w:proofErr w:type="spellEnd"/>
      <w:r>
        <w:t>). Don't use the August FINAL content doc; its schema is out of date (old URL, Regulations 4-11, broken breadcrumb).</w:t>
      </w:r>
    </w:p>
    <w:p w:rsidR="00FA5880" w:rsidRDefault="008D488B">
      <w:pPr>
        <w:pStyle w:val="ListParagraph"/>
        <w:numPr>
          <w:ilvl w:val="0"/>
          <w:numId w:val="3"/>
        </w:numPr>
        <w:spacing w:after="80"/>
      </w:pPr>
      <w:r>
        <w:rPr>
          <w:b/>
          <w:bCs/>
        </w:rPr>
        <w:t>FAQ copy, so it matches the schema word for word:</w:t>
      </w:r>
      <w:r>
        <w:t xml:space="preserve"> FAQ 2 answer → the text in App</w:t>
      </w:r>
      <w:r>
        <w:t xml:space="preserve">endix A (adds the full citation and </w:t>
      </w:r>
      <w:proofErr w:type="spellStart"/>
      <w:r>
        <w:t>PowerCERT</w:t>
      </w:r>
      <w:proofErr w:type="spellEnd"/>
      <w:r>
        <w:t xml:space="preserve"> coordination). FAQ 6 answer: "</w:t>
      </w:r>
      <w:proofErr w:type="spellStart"/>
      <w:r>
        <w:t>organised</w:t>
      </w:r>
      <w:proofErr w:type="spellEnd"/>
      <w:r>
        <w:t>" → "organized".</w:t>
      </w:r>
    </w:p>
    <w:p w:rsidR="00FA5880" w:rsidRDefault="008D488B">
      <w:pPr>
        <w:pStyle w:val="ListParagraph"/>
        <w:numPr>
          <w:ilvl w:val="0"/>
          <w:numId w:val="3"/>
        </w:numPr>
        <w:spacing w:after="80"/>
      </w:pPr>
      <w:r>
        <w:rPr>
          <w:b/>
          <w:bCs/>
        </w:rPr>
        <w:t>Breadcrumb:</w:t>
      </w:r>
      <w:r>
        <w:t xml:space="preserve"> Home › Cybersecurity Services › NEPRA IT/OT Compliance, with the middle item linking to </w:t>
      </w:r>
      <w:r>
        <w:rPr>
          <w:rFonts w:ascii="Consolas" w:eastAsia="Consolas" w:hAnsi="Consolas" w:cs="Consolas"/>
          <w:color w:val="0B1F3A"/>
          <w:sz w:val="19"/>
          <w:szCs w:val="19"/>
        </w:rPr>
        <w:t>/services/cyber-security-service</w:t>
      </w:r>
      <w:r>
        <w:t xml:space="preserve">. There's no </w:t>
      </w:r>
      <w:proofErr w:type="spellStart"/>
      <w:r>
        <w:t>xSecurity</w:t>
      </w:r>
      <w:proofErr w:type="spellEnd"/>
      <w:r>
        <w:t xml:space="preserve"> page, and </w:t>
      </w:r>
      <w:r>
        <w:rPr>
          <w:rFonts w:ascii="Consolas" w:eastAsia="Consolas" w:hAnsi="Consolas" w:cs="Consolas"/>
          <w:color w:val="0B1F3A"/>
          <w:sz w:val="19"/>
          <w:szCs w:val="19"/>
        </w:rPr>
        <w:t>/services</w:t>
      </w:r>
      <w:r>
        <w:t xml:space="preserve"> </w:t>
      </w:r>
      <w:proofErr w:type="gramStart"/>
      <w:r>
        <w:t>redirects</w:t>
      </w:r>
      <w:proofErr w:type="gramEnd"/>
      <w:r>
        <w:t xml:space="preserve"> to AI Consultancy. If the page shows a visible breadcrumb, it must match the schema.</w:t>
      </w:r>
    </w:p>
    <w:p w:rsidR="00FA5880" w:rsidRDefault="008D488B">
      <w:pPr>
        <w:pStyle w:val="ListParagraph"/>
        <w:numPr>
          <w:ilvl w:val="0"/>
          <w:numId w:val="3"/>
        </w:numPr>
        <w:spacing w:after="80"/>
      </w:pPr>
      <w:r>
        <w:rPr>
          <w:b/>
          <w:bCs/>
        </w:rPr>
        <w:t>H1 is empty in the server HTML.</w:t>
      </w:r>
      <w:r>
        <w:t xml:space="preserve"> It's filled in by an animation, so crawlers and AI agents that don't run JavaScript see no H1. Render the te</w:t>
      </w:r>
      <w:r>
        <w:t>xt in the HTML and animate it visually only. This is sitewide: every service page has the same issue.</w:t>
      </w:r>
    </w:p>
    <w:p w:rsidR="00FA5880" w:rsidRDefault="008D488B">
      <w:pPr>
        <w:pStyle w:val="Heading1"/>
      </w:pPr>
      <w:r>
        <w:lastRenderedPageBreak/>
        <w:t>5. Internal links + AI-agent visibility</w:t>
      </w:r>
    </w:p>
    <w:p w:rsidR="00FA5880" w:rsidRDefault="008D488B">
      <w:pPr>
        <w:spacing w:after="120"/>
      </w:pPr>
      <w:r>
        <w:t>Today the NEPRA page's only inbound links are the homepage ribbon and the sitemap.</w:t>
      </w:r>
    </w:p>
    <w:p w:rsidR="00FA5880" w:rsidRDefault="008D488B">
      <w:pPr>
        <w:pStyle w:val="ListParagraph"/>
        <w:numPr>
          <w:ilvl w:val="0"/>
          <w:numId w:val="3"/>
        </w:numPr>
        <w:spacing w:after="80"/>
      </w:pPr>
      <w:r>
        <w:t>Mega menu item (section 1). This is the sitewide link.</w:t>
      </w:r>
    </w:p>
    <w:p w:rsidR="00FA5880" w:rsidRDefault="008D488B">
      <w:pPr>
        <w:pStyle w:val="ListParagraph"/>
        <w:numPr>
          <w:ilvl w:val="0"/>
          <w:numId w:val="3"/>
        </w:numPr>
        <w:spacing w:after="80"/>
      </w:pPr>
      <w:r>
        <w:t>Cybersecurity page: the OT card + the Power &amp; Energy card (section 3).</w:t>
      </w:r>
    </w:p>
    <w:p w:rsidR="00FA5880" w:rsidRDefault="008D488B">
      <w:pPr>
        <w:pStyle w:val="ListParagraph"/>
        <w:numPr>
          <w:ilvl w:val="0"/>
          <w:numId w:val="3"/>
        </w:numPr>
        <w:spacing w:after="80"/>
      </w:pPr>
      <w:r>
        <w:t xml:space="preserve">Energy </w:t>
      </w:r>
      <w:r>
        <w:t>&amp; Utilities page: in the "Cybersecurity &amp; Grid Resilience" and "Regulatory Compliance &amp; Sustainability" cards, add "NEPRA IT/OT compliance →".</w:t>
      </w:r>
    </w:p>
    <w:p w:rsidR="00FA5880" w:rsidRDefault="008D488B">
      <w:pPr>
        <w:pStyle w:val="ListParagraph"/>
        <w:numPr>
          <w:ilvl w:val="0"/>
          <w:numId w:val="3"/>
        </w:numPr>
        <w:spacing w:after="80"/>
      </w:pPr>
      <w:r>
        <w:t xml:space="preserve">A "Related </w:t>
      </w:r>
      <w:proofErr w:type="spellStart"/>
      <w:r>
        <w:t>xSecurity</w:t>
      </w:r>
      <w:proofErr w:type="spellEnd"/>
      <w:r>
        <w:t xml:space="preserve"> services" strip at the bottom of all three </w:t>
      </w:r>
      <w:proofErr w:type="spellStart"/>
      <w:r>
        <w:t>xSecurity</w:t>
      </w:r>
      <w:proofErr w:type="spellEnd"/>
      <w:r>
        <w:t xml:space="preserve"> pages, linking the other two.</w:t>
      </w:r>
    </w:p>
    <w:p w:rsidR="00FA5880" w:rsidRDefault="008D488B">
      <w:pPr>
        <w:pStyle w:val="ListParagraph"/>
        <w:numPr>
          <w:ilvl w:val="0"/>
          <w:numId w:val="3"/>
        </w:numPr>
        <w:spacing w:after="80"/>
      </w:pPr>
      <w:r>
        <w:t>Footer: t</w:t>
      </w:r>
      <w:r>
        <w:t xml:space="preserve">here is no </w:t>
      </w:r>
      <w:proofErr w:type="spellStart"/>
      <w:r>
        <w:t>xSecurity</w:t>
      </w:r>
      <w:proofErr w:type="spellEnd"/>
      <w:r>
        <w:t xml:space="preserve"> column. Add </w:t>
      </w:r>
      <w:r>
        <w:rPr>
          <w:b/>
          <w:bCs/>
        </w:rPr>
        <w:t>Cybersecurity Services</w:t>
      </w:r>
      <w:r>
        <w:t xml:space="preserve"> and </w:t>
      </w:r>
      <w:r>
        <w:rPr>
          <w:b/>
          <w:bCs/>
        </w:rPr>
        <w:t>NEPRA IT/OT Compliance</w:t>
      </w:r>
      <w:r>
        <w:t xml:space="preserve"> to the Services column.</w:t>
      </w:r>
    </w:p>
    <w:p w:rsidR="00FA5880" w:rsidRDefault="008D488B">
      <w:pPr>
        <w:pStyle w:val="ListParagraph"/>
        <w:numPr>
          <w:ilvl w:val="0"/>
          <w:numId w:val="3"/>
        </w:numPr>
        <w:spacing w:after="80"/>
      </w:pPr>
      <w:r>
        <w:rPr>
          <w:b/>
          <w:bCs/>
        </w:rPr>
        <w:t>/llms.txt:</w:t>
      </w:r>
      <w:r>
        <w:t xml:space="preserve"> NEPRA is missing. Add the line below under services, and update the Cyber Security line.</w:t>
      </w:r>
    </w:p>
    <w:p w:rsidR="00FA5880" w:rsidRDefault="008D488B">
      <w:pPr>
        <w:pBdr>
          <w:left w:val="single" w:sz="18" w:space="8" w:color="1E5BFF"/>
        </w:pBdr>
        <w:shd w:val="clear" w:color="auto" w:fill="EEF3FF"/>
        <w:spacing w:before="120" w:after="60"/>
        <w:ind w:left="240" w:right="240"/>
      </w:pPr>
      <w:r>
        <w:rPr>
          <w:rFonts w:ascii="Consolas" w:eastAsia="Consolas" w:hAnsi="Consolas" w:cs="Consolas"/>
          <w:color w:val="0B1F3A"/>
          <w:sz w:val="19"/>
          <w:szCs w:val="19"/>
        </w:rPr>
        <w:t xml:space="preserve">- [NEPRA IT/OT </w:t>
      </w:r>
      <w:proofErr w:type="gramStart"/>
      <w:r>
        <w:rPr>
          <w:rFonts w:ascii="Consolas" w:eastAsia="Consolas" w:hAnsi="Consolas" w:cs="Consolas"/>
          <w:color w:val="0B1F3A"/>
          <w:sz w:val="19"/>
          <w:szCs w:val="19"/>
        </w:rPr>
        <w:t>Compliance](</w:t>
      </w:r>
      <w:proofErr w:type="gramEnd"/>
      <w:r>
        <w:rPr>
          <w:rFonts w:ascii="Consolas" w:eastAsia="Consolas" w:hAnsi="Consolas" w:cs="Consolas"/>
          <w:color w:val="0B1F3A"/>
          <w:sz w:val="19"/>
          <w:szCs w:val="19"/>
        </w:rPr>
        <w:t>https://www.xloopdigital.com/services/nepra): Compliance audits, IT/OT VAPT, policy frameworks and training for Pakistan's power sector under the NEPRA IT/OT Regulations, 2022</w:t>
      </w:r>
    </w:p>
    <w:p w:rsidR="00FA5880" w:rsidRDefault="008D488B">
      <w:pPr>
        <w:pBdr>
          <w:left w:val="single" w:sz="18" w:space="8" w:color="1E5BFF"/>
        </w:pBdr>
        <w:shd w:val="clear" w:color="auto" w:fill="EEF3FF"/>
        <w:spacing w:after="200"/>
        <w:ind w:left="240" w:right="240"/>
      </w:pPr>
      <w:r>
        <w:rPr>
          <w:rFonts w:ascii="Consolas" w:eastAsia="Consolas" w:hAnsi="Consolas" w:cs="Consolas"/>
          <w:color w:val="0B1F3A"/>
          <w:sz w:val="19"/>
          <w:szCs w:val="19"/>
        </w:rPr>
        <w:t xml:space="preserve">- [Cybersecurity </w:t>
      </w:r>
      <w:proofErr w:type="gramStart"/>
      <w:r>
        <w:rPr>
          <w:rFonts w:ascii="Consolas" w:eastAsia="Consolas" w:hAnsi="Consolas" w:cs="Consolas"/>
          <w:color w:val="0B1F3A"/>
          <w:sz w:val="19"/>
          <w:szCs w:val="19"/>
        </w:rPr>
        <w:t>Services](</w:t>
      </w:r>
      <w:proofErr w:type="gramEnd"/>
      <w:r>
        <w:rPr>
          <w:rFonts w:ascii="Consolas" w:eastAsia="Consolas" w:hAnsi="Consolas" w:cs="Consolas"/>
          <w:color w:val="0B1F3A"/>
          <w:sz w:val="19"/>
          <w:szCs w:val="19"/>
        </w:rPr>
        <w:t>https://www.xloopdigital.c</w:t>
      </w:r>
      <w:r>
        <w:rPr>
          <w:rFonts w:ascii="Consolas" w:eastAsia="Consolas" w:hAnsi="Consolas" w:cs="Consolas"/>
          <w:color w:val="0B1F3A"/>
          <w:sz w:val="19"/>
          <w:szCs w:val="19"/>
        </w:rPr>
        <w:t xml:space="preserve">om/services/cyber-security-service): </w:t>
      </w:r>
      <w:proofErr w:type="spellStart"/>
      <w:r>
        <w:rPr>
          <w:rFonts w:ascii="Consolas" w:eastAsia="Consolas" w:hAnsi="Consolas" w:cs="Consolas"/>
          <w:color w:val="0B1F3A"/>
          <w:sz w:val="19"/>
          <w:szCs w:val="19"/>
        </w:rPr>
        <w:t>Cybersecurity</w:t>
      </w:r>
      <w:proofErr w:type="spellEnd"/>
      <w:r>
        <w:rPr>
          <w:rFonts w:ascii="Consolas" w:eastAsia="Consolas" w:hAnsi="Consolas" w:cs="Consolas"/>
          <w:color w:val="0B1F3A"/>
          <w:sz w:val="19"/>
          <w:szCs w:val="19"/>
        </w:rPr>
        <w:t xml:space="preserve"> services: VAPT, cloud and application security, SOC, and OT/SCADA security</w:t>
      </w:r>
    </w:p>
    <w:p w:rsidR="00FA5880" w:rsidRDefault="008D488B">
      <w:pPr>
        <w:pStyle w:val="ListParagraph"/>
        <w:numPr>
          <w:ilvl w:val="0"/>
          <w:numId w:val="3"/>
        </w:numPr>
        <w:spacing w:after="80"/>
      </w:pPr>
      <w:r>
        <w:t xml:space="preserve">Sitewide: fix the doubled title suffix ("| </w:t>
      </w:r>
      <w:proofErr w:type="spellStart"/>
      <w:r>
        <w:t>xLoop</w:t>
      </w:r>
      <w:proofErr w:type="spellEnd"/>
      <w:r>
        <w:t xml:space="preserve"> Digital | </w:t>
      </w:r>
      <w:proofErr w:type="spellStart"/>
      <w:r>
        <w:t>xLoop</w:t>
      </w:r>
      <w:proofErr w:type="spellEnd"/>
      <w:r>
        <w:t xml:space="preserve"> Digital").</w:t>
      </w:r>
    </w:p>
    <w:p w:rsidR="00FA5880" w:rsidRDefault="008D488B">
      <w:bookmarkStart w:id="0" w:name="_GoBack"/>
      <w:bookmarkEnd w:id="0"/>
      <w:r>
        <w:br w:type="page"/>
      </w:r>
    </w:p>
    <w:p w:rsidR="00FA5880" w:rsidRDefault="008D488B">
      <w:pPr>
        <w:pStyle w:val="Heading1"/>
      </w:pPr>
      <w:r>
        <w:lastRenderedPageBreak/>
        <w:t>Appendix A: NEPRA page JSON-LD</w:t>
      </w:r>
    </w:p>
    <w:p w:rsidR="00FA5880" w:rsidRDefault="008D488B">
      <w:pPr>
        <w:spacing w:after="120"/>
      </w:pPr>
      <w:r>
        <w:t xml:space="preserve">One </w:t>
      </w:r>
      <w:r>
        <w:rPr>
          <w:rFonts w:ascii="Consolas" w:eastAsia="Consolas" w:hAnsi="Consolas" w:cs="Consolas"/>
          <w:color w:val="0B1F3A"/>
          <w:sz w:val="19"/>
          <w:szCs w:val="19"/>
        </w:rPr>
        <w:t>&lt;script type="application/</w:t>
      </w:r>
      <w:proofErr w:type="spellStart"/>
      <w:r>
        <w:rPr>
          <w:rFonts w:ascii="Consolas" w:eastAsia="Consolas" w:hAnsi="Consolas" w:cs="Consolas"/>
          <w:color w:val="0B1F3A"/>
          <w:sz w:val="19"/>
          <w:szCs w:val="19"/>
        </w:rPr>
        <w:t>ld+json</w:t>
      </w:r>
      <w:proofErr w:type="spellEnd"/>
      <w:r>
        <w:rPr>
          <w:rFonts w:ascii="Consolas" w:eastAsia="Consolas" w:hAnsi="Consolas" w:cs="Consolas"/>
          <w:color w:val="0B1F3A"/>
          <w:sz w:val="19"/>
          <w:szCs w:val="19"/>
        </w:rPr>
        <w:t>"&gt;</w:t>
      </w:r>
      <w:r>
        <w:t xml:space="preserve"> in the </w:t>
      </w:r>
      <w:r>
        <w:rPr>
          <w:rFonts w:ascii="Consolas" w:eastAsia="Consolas" w:hAnsi="Consolas" w:cs="Consolas"/>
          <w:color w:val="0B1F3A"/>
          <w:sz w:val="19"/>
          <w:szCs w:val="19"/>
        </w:rPr>
        <w:t>&lt;head&gt;</w:t>
      </w:r>
      <w:r>
        <w:t xml:space="preserve"> of </w:t>
      </w:r>
      <w:r>
        <w:rPr>
          <w:rFonts w:ascii="Consolas" w:eastAsia="Consolas" w:hAnsi="Consolas" w:cs="Consolas"/>
          <w:color w:val="0B1F3A"/>
          <w:sz w:val="19"/>
          <w:szCs w:val="19"/>
        </w:rPr>
        <w:t>/services/</w:t>
      </w:r>
      <w:proofErr w:type="spellStart"/>
      <w:r>
        <w:rPr>
          <w:rFonts w:ascii="Consolas" w:eastAsia="Consolas" w:hAnsi="Consolas" w:cs="Consolas"/>
          <w:color w:val="0B1F3A"/>
          <w:sz w:val="19"/>
          <w:szCs w:val="19"/>
        </w:rPr>
        <w:t>nepra</w:t>
      </w:r>
      <w:proofErr w:type="spellEnd"/>
      <w:r>
        <w:t xml:space="preserve">, rendered in the server HTML. Validated as JSON. Copy it from here or from the note </w:t>
      </w:r>
      <w:r>
        <w:rPr>
          <w:rFonts w:ascii="Consolas" w:eastAsia="Consolas" w:hAnsi="Consolas" w:cs="Consolas"/>
          <w:color w:val="0B1F3A"/>
          <w:sz w:val="19"/>
          <w:szCs w:val="19"/>
        </w:rPr>
        <w:t>Notes/2026-10-02-nepra-dev-answers-and-json-ld.md</w:t>
      </w:r>
      <w:r>
        <w:t>. Run it through the Rich Results Test (search.google.com/test/rich-results) before and after launch, and again whenever t</w:t>
      </w:r>
      <w:r>
        <w:t>he FAQ copy changes.</w:t>
      </w:r>
    </w:p>
    <w:p w:rsidR="00FA5880" w:rsidRDefault="008D488B">
      <w:pPr>
        <w:shd w:val="clear" w:color="auto" w:fill="F4F6FA"/>
      </w:pPr>
      <w:r>
        <w:rPr>
          <w:rFonts w:ascii="Consolas" w:eastAsia="Consolas" w:hAnsi="Consolas" w:cs="Consolas"/>
          <w:color w:val="0B1F3A"/>
          <w:sz w:val="15"/>
          <w:szCs w:val="15"/>
        </w:rPr>
        <w:t>[</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"@context": "https://schema.org",</w:t>
      </w:r>
    </w:p>
    <w:p w:rsidR="00FA5880" w:rsidRDefault="008D488B">
      <w:pPr>
        <w:shd w:val="clear" w:color="auto" w:fill="F4F6FA"/>
      </w:pPr>
      <w:r>
        <w:rPr>
          <w:rFonts w:ascii="Consolas" w:eastAsia="Consolas" w:hAnsi="Consolas" w:cs="Consolas"/>
          <w:color w:val="0B1F3A"/>
          <w:sz w:val="15"/>
          <w:szCs w:val="15"/>
        </w:rPr>
        <w:t xml:space="preserve">    "@type": "Service",</w:t>
      </w:r>
    </w:p>
    <w:p w:rsidR="00FA5880" w:rsidRDefault="008D488B">
      <w:pPr>
        <w:shd w:val="clear" w:color="auto" w:fill="F4F6FA"/>
      </w:pPr>
      <w:r>
        <w:rPr>
          <w:rFonts w:ascii="Consolas" w:eastAsia="Consolas" w:hAnsi="Consolas" w:cs="Consolas"/>
          <w:color w:val="0B1F3A"/>
          <w:sz w:val="15"/>
          <w:szCs w:val="15"/>
        </w:rPr>
        <w:t xml:space="preserve">    "@id": "https://www.xloopdigital.com/services/nepra#service",</w:t>
      </w:r>
    </w:p>
    <w:p w:rsidR="00FA5880" w:rsidRDefault="008D488B">
      <w:pPr>
        <w:shd w:val="clear" w:color="auto" w:fill="F4F6FA"/>
      </w:pPr>
      <w:r>
        <w:rPr>
          <w:rFonts w:ascii="Consolas" w:eastAsia="Consolas" w:hAnsi="Consolas" w:cs="Consolas"/>
          <w:color w:val="0B1F3A"/>
          <w:sz w:val="15"/>
          <w:szCs w:val="15"/>
        </w:rPr>
        <w:t xml:space="preserve">    "name": "NEPRA IT/OT Regulatory Compliance Services",</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serviceType</w:t>
      </w:r>
      <w:proofErr w:type="spellEnd"/>
      <w:r>
        <w:rPr>
          <w:rFonts w:ascii="Consolas" w:eastAsia="Consolas" w:hAnsi="Consolas" w:cs="Consolas"/>
          <w:color w:val="0B1F3A"/>
          <w:sz w:val="15"/>
          <w:szCs w:val="15"/>
        </w:rPr>
        <w:t>": "Cybersecurity regulator</w:t>
      </w:r>
      <w:r>
        <w:rPr>
          <w:rFonts w:ascii="Consolas" w:eastAsia="Consolas" w:hAnsi="Consolas" w:cs="Consolas"/>
          <w:color w:val="0B1F3A"/>
          <w:sz w:val="15"/>
          <w:szCs w:val="15"/>
        </w:rPr>
        <w:t>y compliance",</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url</w:t>
      </w:r>
      <w:proofErr w:type="spellEnd"/>
      <w:r>
        <w:rPr>
          <w:rFonts w:ascii="Consolas" w:eastAsia="Consolas" w:hAnsi="Consolas" w:cs="Consolas"/>
          <w:color w:val="0B1F3A"/>
          <w:sz w:val="15"/>
          <w:szCs w:val="15"/>
        </w:rPr>
        <w:t>": "https://www.xloopdigital.com/services/nepra",</w:t>
      </w:r>
    </w:p>
    <w:p w:rsidR="00FA5880" w:rsidRDefault="008D488B">
      <w:pPr>
        <w:shd w:val="clear" w:color="auto" w:fill="F4F6FA"/>
      </w:pPr>
      <w:r>
        <w:rPr>
          <w:rFonts w:ascii="Consolas" w:eastAsia="Consolas" w:hAnsi="Consolas" w:cs="Consolas"/>
          <w:color w:val="0B1F3A"/>
          <w:sz w:val="15"/>
          <w:szCs w:val="15"/>
        </w:rPr>
        <w:t xml:space="preserve">    "description": "NEPRA compliance audits, IT and OT VAPT, security policy frameworks and training for Pakistan's power sector under the NEPRA (Security of Information Technology an</w:t>
      </w:r>
      <w:r>
        <w:rPr>
          <w:rFonts w:ascii="Consolas" w:eastAsia="Consolas" w:hAnsi="Consolas" w:cs="Consolas"/>
          <w:color w:val="0B1F3A"/>
          <w:sz w:val="15"/>
          <w:szCs w:val="15"/>
        </w:rPr>
        <w:t>d Operational Technology) Regulations, 2022, covering Regulations 4 to 12.",</w:t>
      </w:r>
    </w:p>
    <w:p w:rsidR="00FA5880" w:rsidRDefault="008D488B">
      <w:pPr>
        <w:shd w:val="clear" w:color="auto" w:fill="F4F6FA"/>
      </w:pPr>
      <w:r>
        <w:rPr>
          <w:rFonts w:ascii="Consolas" w:eastAsia="Consolas" w:hAnsi="Consolas" w:cs="Consolas"/>
          <w:color w:val="0B1F3A"/>
          <w:sz w:val="15"/>
          <w:szCs w:val="15"/>
        </w:rPr>
        <w:t xml:space="preserve">    "provider": {</w:t>
      </w:r>
    </w:p>
    <w:p w:rsidR="00FA5880" w:rsidRDefault="008D488B">
      <w:pPr>
        <w:shd w:val="clear" w:color="auto" w:fill="F4F6FA"/>
      </w:pPr>
      <w:r>
        <w:rPr>
          <w:rFonts w:ascii="Consolas" w:eastAsia="Consolas" w:hAnsi="Consolas" w:cs="Consolas"/>
          <w:color w:val="0B1F3A"/>
          <w:sz w:val="15"/>
          <w:szCs w:val="15"/>
        </w:rPr>
        <w:t xml:space="preserve">      "@type": "Organization",</w:t>
      </w:r>
    </w:p>
    <w:p w:rsidR="00FA5880" w:rsidRDefault="008D488B">
      <w:pPr>
        <w:shd w:val="clear" w:color="auto" w:fill="F4F6FA"/>
      </w:pPr>
      <w:r>
        <w:rPr>
          <w:rFonts w:ascii="Consolas" w:eastAsia="Consolas" w:hAnsi="Consolas" w:cs="Consolas"/>
          <w:color w:val="0B1F3A"/>
          <w:sz w:val="15"/>
          <w:szCs w:val="15"/>
        </w:rPr>
        <w:t xml:space="preserve">      "name": "</w:t>
      </w:r>
      <w:proofErr w:type="spellStart"/>
      <w:r>
        <w:rPr>
          <w:rFonts w:ascii="Consolas" w:eastAsia="Consolas" w:hAnsi="Consolas" w:cs="Consolas"/>
          <w:color w:val="0B1F3A"/>
          <w:sz w:val="15"/>
          <w:szCs w:val="15"/>
        </w:rPr>
        <w:t>xLoop</w:t>
      </w:r>
      <w:proofErr w:type="spellEnd"/>
      <w:r>
        <w:rPr>
          <w:rFonts w:ascii="Consolas" w:eastAsia="Consolas" w:hAnsi="Consolas" w:cs="Consolas"/>
          <w:color w:val="0B1F3A"/>
          <w:sz w:val="15"/>
          <w:szCs w:val="15"/>
        </w:rPr>
        <w:t xml:space="preserve"> Digital",</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url</w:t>
      </w:r>
      <w:proofErr w:type="spellEnd"/>
      <w:r>
        <w:rPr>
          <w:rFonts w:ascii="Consolas" w:eastAsia="Consolas" w:hAnsi="Consolas" w:cs="Consolas"/>
          <w:color w:val="0B1F3A"/>
          <w:sz w:val="15"/>
          <w:szCs w:val="15"/>
        </w:rPr>
        <w:t>": "https://www.xloopdigital.com",</w:t>
      </w:r>
    </w:p>
    <w:p w:rsidR="00FA5880" w:rsidRDefault="008D488B">
      <w:pPr>
        <w:shd w:val="clear" w:color="auto" w:fill="F4F6FA"/>
      </w:pPr>
      <w:r>
        <w:rPr>
          <w:rFonts w:ascii="Consolas" w:eastAsia="Consolas" w:hAnsi="Consolas" w:cs="Consolas"/>
          <w:color w:val="0B1F3A"/>
          <w:sz w:val="15"/>
          <w:szCs w:val="15"/>
        </w:rPr>
        <w:t xml:space="preserve">      "telephone": "+92-21-3586-9200",</w:t>
      </w:r>
    </w:p>
    <w:p w:rsidR="00FA5880" w:rsidRDefault="008D488B">
      <w:pPr>
        <w:shd w:val="clear" w:color="auto" w:fill="F4F6FA"/>
      </w:pPr>
      <w:r>
        <w:rPr>
          <w:rFonts w:ascii="Consolas" w:eastAsia="Consolas" w:hAnsi="Consolas" w:cs="Consolas"/>
          <w:color w:val="0B1F3A"/>
          <w:sz w:val="15"/>
          <w:szCs w:val="15"/>
        </w:rPr>
        <w:t xml:space="preserve">      "email": </w:t>
      </w:r>
      <w:r>
        <w:rPr>
          <w:rFonts w:ascii="Consolas" w:eastAsia="Consolas" w:hAnsi="Consolas" w:cs="Consolas"/>
          <w:color w:val="0B1F3A"/>
          <w:sz w:val="15"/>
          <w:szCs w:val="15"/>
        </w:rPr>
        <w:t>"xsecurity@xloopdigital.com"</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areaServed</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"@type": "Country",</w:t>
      </w:r>
    </w:p>
    <w:p w:rsidR="00FA5880" w:rsidRDefault="008D488B">
      <w:pPr>
        <w:shd w:val="clear" w:color="auto" w:fill="F4F6FA"/>
      </w:pPr>
      <w:r>
        <w:rPr>
          <w:rFonts w:ascii="Consolas" w:eastAsia="Consolas" w:hAnsi="Consolas" w:cs="Consolas"/>
          <w:color w:val="0B1F3A"/>
          <w:sz w:val="15"/>
          <w:szCs w:val="15"/>
        </w:rPr>
        <w:t xml:space="preserve">      "name": "Pakistan"</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"audience": {</w:t>
      </w:r>
    </w:p>
    <w:p w:rsidR="00FA5880" w:rsidRDefault="008D488B">
      <w:pPr>
        <w:shd w:val="clear" w:color="auto" w:fill="F4F6FA"/>
      </w:pPr>
      <w:r>
        <w:rPr>
          <w:rFonts w:ascii="Consolas" w:eastAsia="Consolas" w:hAnsi="Consolas" w:cs="Consolas"/>
          <w:color w:val="0B1F3A"/>
          <w:sz w:val="15"/>
          <w:szCs w:val="15"/>
        </w:rPr>
        <w:t xml:space="preserve">      "@type": "</w:t>
      </w:r>
      <w:proofErr w:type="spellStart"/>
      <w:r>
        <w:rPr>
          <w:rFonts w:ascii="Consolas" w:eastAsia="Consolas" w:hAnsi="Consolas" w:cs="Consolas"/>
          <w:color w:val="0B1F3A"/>
          <w:sz w:val="15"/>
          <w:szCs w:val="15"/>
        </w:rPr>
        <w:t>BusinessAudience</w:t>
      </w:r>
      <w:proofErr w:type="spellEnd"/>
      <w:r>
        <w:rPr>
          <w:rFonts w:ascii="Consolas" w:eastAsia="Consolas" w:hAnsi="Consolas" w:cs="Consolas"/>
          <w:color w:val="0B1F3A"/>
          <w:sz w:val="15"/>
          <w:szCs w:val="15"/>
        </w:rPr>
        <w:t>",</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audienceType</w:t>
      </w:r>
      <w:proofErr w:type="spellEnd"/>
      <w:r>
        <w:rPr>
          <w:rFonts w:ascii="Consolas" w:eastAsia="Consolas" w:hAnsi="Consolas" w:cs="Consolas"/>
          <w:color w:val="0B1F3A"/>
          <w:sz w:val="15"/>
          <w:szCs w:val="15"/>
        </w:rPr>
        <w:t>": "NEPRA-licensed power generation, transmission and distribution com</w:t>
      </w:r>
      <w:r>
        <w:rPr>
          <w:rFonts w:ascii="Consolas" w:eastAsia="Consolas" w:hAnsi="Consolas" w:cs="Consolas"/>
          <w:color w:val="0B1F3A"/>
          <w:sz w:val="15"/>
          <w:szCs w:val="15"/>
        </w:rPr>
        <w:t>panies"</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hasOfferCatalog</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"@type": "</w:t>
      </w:r>
      <w:proofErr w:type="spellStart"/>
      <w:r>
        <w:rPr>
          <w:rFonts w:ascii="Consolas" w:eastAsia="Consolas" w:hAnsi="Consolas" w:cs="Consolas"/>
          <w:color w:val="0B1F3A"/>
          <w:sz w:val="15"/>
          <w:szCs w:val="15"/>
        </w:rPr>
        <w:t>OfferCatalog</w:t>
      </w:r>
      <w:proofErr w:type="spellEnd"/>
      <w:r>
        <w:rPr>
          <w:rFonts w:ascii="Consolas" w:eastAsia="Consolas" w:hAnsi="Consolas" w:cs="Consolas"/>
          <w:color w:val="0B1F3A"/>
          <w:sz w:val="15"/>
          <w:szCs w:val="15"/>
        </w:rPr>
        <w:t>",</w:t>
      </w:r>
    </w:p>
    <w:p w:rsidR="00FA5880" w:rsidRDefault="008D488B">
      <w:pPr>
        <w:shd w:val="clear" w:color="auto" w:fill="F4F6FA"/>
      </w:pPr>
      <w:r>
        <w:rPr>
          <w:rFonts w:ascii="Consolas" w:eastAsia="Consolas" w:hAnsi="Consolas" w:cs="Consolas"/>
          <w:color w:val="0B1F3A"/>
          <w:sz w:val="15"/>
          <w:szCs w:val="15"/>
        </w:rPr>
        <w:t xml:space="preserve">      "name": "NEPRA IT/OT compliance services",</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itemListElement</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 "Offer",</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itemOffered</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"@type": "Service",</w:t>
      </w:r>
    </w:p>
    <w:p w:rsidR="00FA5880" w:rsidRDefault="008D488B">
      <w:pPr>
        <w:shd w:val="clear" w:color="auto" w:fill="F4F6FA"/>
      </w:pPr>
      <w:r>
        <w:rPr>
          <w:rFonts w:ascii="Consolas" w:eastAsia="Consolas" w:hAnsi="Consolas" w:cs="Consolas"/>
          <w:color w:val="0B1F3A"/>
          <w:sz w:val="15"/>
          <w:szCs w:val="15"/>
        </w:rPr>
        <w:t xml:space="preserve">            "name": "NEPRA Compliance Audit (Regulations 4-12)"</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 "Offer",</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itemOffered</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"@type": "Service",</w:t>
      </w:r>
    </w:p>
    <w:p w:rsidR="00FA5880" w:rsidRDefault="008D488B">
      <w:pPr>
        <w:shd w:val="clear" w:color="auto" w:fill="F4F6FA"/>
      </w:pPr>
      <w:r>
        <w:rPr>
          <w:rFonts w:ascii="Consolas" w:eastAsia="Consolas" w:hAnsi="Consolas" w:cs="Consolas"/>
          <w:color w:val="0B1F3A"/>
          <w:sz w:val="15"/>
          <w:szCs w:val="15"/>
        </w:rPr>
        <w:t xml:space="preserve">            "name": "IT &amp; OT VAPT Services (Regulation 6)"</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 "Offer",</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itemOffered</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"@type": "Service",</w:t>
      </w:r>
    </w:p>
    <w:p w:rsidR="00FA5880" w:rsidRDefault="008D488B">
      <w:pPr>
        <w:shd w:val="clear" w:color="auto" w:fill="F4F6FA"/>
      </w:pPr>
      <w:r>
        <w:rPr>
          <w:rFonts w:ascii="Consolas" w:eastAsia="Consolas" w:hAnsi="Consolas" w:cs="Consolas"/>
          <w:color w:val="0B1F3A"/>
          <w:sz w:val="15"/>
          <w:szCs w:val="15"/>
        </w:rPr>
        <w:t xml:space="preserve">            "name": "Security Policy Framework (Regulation 4)"</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 "Offer",</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itemOffered</w:t>
      </w:r>
      <w:proofErr w:type="spellEnd"/>
      <w:r>
        <w:rPr>
          <w:rFonts w:ascii="Consolas" w:eastAsia="Consolas" w:hAnsi="Consolas" w:cs="Consolas"/>
          <w:color w:val="0B1F3A"/>
          <w:sz w:val="15"/>
          <w:szCs w:val="15"/>
        </w:rPr>
        <w:t xml:space="preserve">": </w:t>
      </w:r>
      <w:r>
        <w:rPr>
          <w:rFonts w:ascii="Consolas" w:eastAsia="Consolas" w:hAnsi="Consolas" w:cs="Consolas"/>
          <w:color w:val="0B1F3A"/>
          <w:sz w:val="15"/>
          <w:szCs w:val="15"/>
        </w:rPr>
        <w:t>{</w:t>
      </w:r>
    </w:p>
    <w:p w:rsidR="00FA5880" w:rsidRDefault="008D488B">
      <w:pPr>
        <w:shd w:val="clear" w:color="auto" w:fill="F4F6FA"/>
      </w:pPr>
      <w:r>
        <w:rPr>
          <w:rFonts w:ascii="Consolas" w:eastAsia="Consolas" w:hAnsi="Consolas" w:cs="Consolas"/>
          <w:color w:val="0B1F3A"/>
          <w:sz w:val="15"/>
          <w:szCs w:val="15"/>
        </w:rPr>
        <w:t xml:space="preserve">            "@type": "Service",</w:t>
      </w:r>
    </w:p>
    <w:p w:rsidR="00FA5880" w:rsidRDefault="008D488B">
      <w:pPr>
        <w:shd w:val="clear" w:color="auto" w:fill="F4F6FA"/>
      </w:pPr>
      <w:r>
        <w:rPr>
          <w:rFonts w:ascii="Consolas" w:eastAsia="Consolas" w:hAnsi="Consolas" w:cs="Consolas"/>
          <w:color w:val="0B1F3A"/>
          <w:sz w:val="15"/>
          <w:szCs w:val="15"/>
        </w:rPr>
        <w:t xml:space="preserve">            "name": "Cybersecurity Awareness &amp; Training (Regulation 10)"</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"@context": "https://schema.org",</w:t>
      </w:r>
    </w:p>
    <w:p w:rsidR="00FA5880" w:rsidRDefault="008D488B">
      <w:pPr>
        <w:shd w:val="clear" w:color="auto" w:fill="F4F6FA"/>
      </w:pPr>
      <w:r>
        <w:rPr>
          <w:rFonts w:ascii="Consolas" w:eastAsia="Consolas" w:hAnsi="Consolas" w:cs="Consolas"/>
          <w:color w:val="0B1F3A"/>
          <w:sz w:val="15"/>
          <w:szCs w:val="15"/>
        </w:rPr>
        <w:t xml:space="preserve">    "@type": "</w:t>
      </w:r>
      <w:proofErr w:type="spellStart"/>
      <w:r>
        <w:rPr>
          <w:rFonts w:ascii="Consolas" w:eastAsia="Consolas" w:hAnsi="Consolas" w:cs="Consolas"/>
          <w:color w:val="0B1F3A"/>
          <w:sz w:val="15"/>
          <w:szCs w:val="15"/>
        </w:rPr>
        <w:t>FAQPage</w:t>
      </w:r>
      <w:proofErr w:type="spellEnd"/>
      <w:r>
        <w:rPr>
          <w:rFonts w:ascii="Consolas" w:eastAsia="Consolas" w:hAnsi="Consolas" w:cs="Consolas"/>
          <w:color w:val="0B1F3A"/>
          <w:sz w:val="15"/>
          <w:szCs w:val="15"/>
        </w:rPr>
        <w:t>",</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mainEntity</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 "Question",</w:t>
      </w:r>
    </w:p>
    <w:p w:rsidR="00FA5880" w:rsidRDefault="008D488B">
      <w:pPr>
        <w:shd w:val="clear" w:color="auto" w:fill="F4F6FA"/>
      </w:pPr>
      <w:r>
        <w:rPr>
          <w:rFonts w:ascii="Consolas" w:eastAsia="Consolas" w:hAnsi="Consolas" w:cs="Consolas"/>
          <w:color w:val="0B1F3A"/>
          <w:sz w:val="15"/>
          <w:szCs w:val="15"/>
        </w:rPr>
        <w:t xml:space="preserve">        "name": "Who has to comply with NEPRA’s IT/OT security regulations?",</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acceptedAnswer</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lastRenderedPageBreak/>
        <w:t xml:space="preserve">          "@type": "Answer",</w:t>
      </w:r>
    </w:p>
    <w:p w:rsidR="00FA5880" w:rsidRDefault="008D488B">
      <w:pPr>
        <w:shd w:val="clear" w:color="auto" w:fill="F4F6FA"/>
      </w:pPr>
      <w:r>
        <w:rPr>
          <w:rFonts w:ascii="Consolas" w:eastAsia="Consolas" w:hAnsi="Consolas" w:cs="Consolas"/>
          <w:color w:val="0B1F3A"/>
          <w:sz w:val="15"/>
          <w:szCs w:val="15"/>
        </w:rPr>
        <w:t xml:space="preserve">          "text": "Every NEPRA licensee in Pakistan’s power sector — generation, transmissio</w:t>
      </w:r>
      <w:r>
        <w:rPr>
          <w:rFonts w:ascii="Consolas" w:eastAsia="Consolas" w:hAnsi="Consolas" w:cs="Consolas"/>
          <w:color w:val="0B1F3A"/>
          <w:sz w:val="15"/>
          <w:szCs w:val="15"/>
        </w:rPr>
        <w:t>n and distribution companies. The obligations cover both corporate IT and operational technology, including SCADA, DCS, PLCs and RTUs."</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 "Question",</w:t>
      </w:r>
    </w:p>
    <w:p w:rsidR="00FA5880" w:rsidRDefault="008D488B">
      <w:pPr>
        <w:shd w:val="clear" w:color="auto" w:fill="F4F6FA"/>
      </w:pPr>
      <w:r>
        <w:rPr>
          <w:rFonts w:ascii="Consolas" w:eastAsia="Consolas" w:hAnsi="Consolas" w:cs="Consolas"/>
          <w:color w:val="0B1F3A"/>
          <w:sz w:val="15"/>
          <w:szCs w:val="15"/>
        </w:rPr>
        <w:t xml:space="preserve">        "name": "What are the NEPRA IT/OT regulations?",</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acceptedAnswer</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"@type": "Answer",</w:t>
      </w:r>
    </w:p>
    <w:p w:rsidR="00FA5880" w:rsidRDefault="008D488B">
      <w:pPr>
        <w:shd w:val="clear" w:color="auto" w:fill="F4F6FA"/>
      </w:pPr>
      <w:r>
        <w:rPr>
          <w:rFonts w:ascii="Consolas" w:eastAsia="Consolas" w:hAnsi="Consolas" w:cs="Consolas"/>
          <w:color w:val="0B1F3A"/>
          <w:sz w:val="15"/>
          <w:szCs w:val="15"/>
        </w:rPr>
        <w:t xml:space="preserve">          "text": "The NEPRA (Security of Information Technology and Operational Technology) Regulations, 2022 (SRO 1708(I)/2022) set the mandatory cybersecurity framework for NEPRA licensees. They c</w:t>
      </w:r>
      <w:r>
        <w:rPr>
          <w:rFonts w:ascii="Consolas" w:eastAsia="Consolas" w:hAnsi="Consolas" w:cs="Consolas"/>
          <w:color w:val="0B1F3A"/>
          <w:sz w:val="15"/>
          <w:szCs w:val="15"/>
        </w:rPr>
        <w:t xml:space="preserve">over governance and policy, security controls, risk and vulnerability assessment, data integrity, audit support, monitoring and incident response, training, regulatory reporting, and coordination with </w:t>
      </w:r>
      <w:proofErr w:type="spellStart"/>
      <w:r>
        <w:rPr>
          <w:rFonts w:ascii="Consolas" w:eastAsia="Consolas" w:hAnsi="Consolas" w:cs="Consolas"/>
          <w:color w:val="0B1F3A"/>
          <w:sz w:val="15"/>
          <w:szCs w:val="15"/>
        </w:rPr>
        <w:t>PowerCERT</w:t>
      </w:r>
      <w:proofErr w:type="spellEnd"/>
      <w:r>
        <w:rPr>
          <w:rFonts w:ascii="Consolas" w:eastAsia="Consolas" w:hAnsi="Consolas" w:cs="Consolas"/>
          <w:color w:val="0B1F3A"/>
          <w:sz w:val="15"/>
          <w:szCs w:val="15"/>
        </w:rPr>
        <w:t>."</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w:t>
      </w:r>
      <w:r>
        <w:rPr>
          <w:rFonts w:ascii="Consolas" w:eastAsia="Consolas" w:hAnsi="Consolas" w:cs="Consolas"/>
          <w:color w:val="0B1F3A"/>
          <w:sz w:val="15"/>
          <w:szCs w:val="15"/>
        </w:rPr>
        <w:t xml:space="preserve"> "Question",</w:t>
      </w:r>
    </w:p>
    <w:p w:rsidR="00FA5880" w:rsidRDefault="008D488B">
      <w:pPr>
        <w:shd w:val="clear" w:color="auto" w:fill="F4F6FA"/>
      </w:pPr>
      <w:r>
        <w:rPr>
          <w:rFonts w:ascii="Consolas" w:eastAsia="Consolas" w:hAnsi="Consolas" w:cs="Consolas"/>
          <w:color w:val="0B1F3A"/>
          <w:sz w:val="15"/>
          <w:szCs w:val="15"/>
        </w:rPr>
        <w:t xml:space="preserve">        "name": "How quickly must a cyber incident be reported to NEPRA?",</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acceptedAnswer</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"@type": "Answer",</w:t>
      </w:r>
    </w:p>
    <w:p w:rsidR="00FA5880" w:rsidRDefault="008D488B">
      <w:pPr>
        <w:shd w:val="clear" w:color="auto" w:fill="F4F6FA"/>
      </w:pPr>
      <w:r>
        <w:rPr>
          <w:rFonts w:ascii="Consolas" w:eastAsia="Consolas" w:hAnsi="Consolas" w:cs="Consolas"/>
          <w:color w:val="0B1F3A"/>
          <w:sz w:val="15"/>
          <w:szCs w:val="15"/>
        </w:rPr>
        <w:t xml:space="preserve">          "text": "Significant incidents must be reported within 72 hours, in addition to quarterly cybersecurity incident reporting to the Authority. Incidents affecting OT are also reported to the National CERT and </w:t>
      </w:r>
      <w:proofErr w:type="spellStart"/>
      <w:r>
        <w:rPr>
          <w:rFonts w:ascii="Consolas" w:eastAsia="Consolas" w:hAnsi="Consolas" w:cs="Consolas"/>
          <w:color w:val="0B1F3A"/>
          <w:sz w:val="15"/>
          <w:szCs w:val="15"/>
        </w:rPr>
        <w:t>PowerCERT</w:t>
      </w:r>
      <w:proofErr w:type="spellEnd"/>
      <w:r>
        <w:rPr>
          <w:rFonts w:ascii="Consolas" w:eastAsia="Consolas" w:hAnsi="Consolas" w:cs="Consolas"/>
          <w:color w:val="0B1F3A"/>
          <w:sz w:val="15"/>
          <w:szCs w:val="15"/>
        </w:rPr>
        <w:t>."</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 "Question",</w:t>
      </w:r>
    </w:p>
    <w:p w:rsidR="00FA5880" w:rsidRDefault="008D488B">
      <w:pPr>
        <w:shd w:val="clear" w:color="auto" w:fill="F4F6FA"/>
      </w:pPr>
      <w:r>
        <w:rPr>
          <w:rFonts w:ascii="Consolas" w:eastAsia="Consolas" w:hAnsi="Consolas" w:cs="Consolas"/>
          <w:color w:val="0B1F3A"/>
          <w:sz w:val="15"/>
          <w:szCs w:val="15"/>
        </w:rPr>
        <w:t xml:space="preserve">        "name": "Will a compliance audit disrupt plant or SCADA operations?",</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acceptedAnswer</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"@type": "Answer",</w:t>
      </w:r>
    </w:p>
    <w:p w:rsidR="00FA5880" w:rsidRDefault="008D488B">
      <w:pPr>
        <w:shd w:val="clear" w:color="auto" w:fill="F4F6FA"/>
      </w:pPr>
      <w:r>
        <w:rPr>
          <w:rFonts w:ascii="Consolas" w:eastAsia="Consolas" w:hAnsi="Consolas" w:cs="Consolas"/>
          <w:color w:val="0B1F3A"/>
          <w:sz w:val="15"/>
          <w:szCs w:val="15"/>
        </w:rPr>
        <w:t xml:space="preserve">          "text": "It should not. A properly scoped NEPRA audit assesses OT passively — revi</w:t>
      </w:r>
      <w:r>
        <w:rPr>
          <w:rFonts w:ascii="Consolas" w:eastAsia="Consolas" w:hAnsi="Consolas" w:cs="Consolas"/>
          <w:color w:val="0B1F3A"/>
          <w:sz w:val="15"/>
          <w:szCs w:val="15"/>
        </w:rPr>
        <w:t>ewing configurations, segmentation, access and logs rather than actively scanning live control systems. No plant downtime is required."</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 "Question",</w:t>
      </w:r>
    </w:p>
    <w:p w:rsidR="00FA5880" w:rsidRDefault="008D488B">
      <w:pPr>
        <w:shd w:val="clear" w:color="auto" w:fill="F4F6FA"/>
      </w:pPr>
      <w:r>
        <w:rPr>
          <w:rFonts w:ascii="Consolas" w:eastAsia="Consolas" w:hAnsi="Consolas" w:cs="Consolas"/>
          <w:color w:val="0B1F3A"/>
          <w:sz w:val="15"/>
          <w:szCs w:val="15"/>
        </w:rPr>
        <w:t xml:space="preserve">        "name": "How long does a NEPRA IT/OT compliance audit ta</w:t>
      </w:r>
      <w:r>
        <w:rPr>
          <w:rFonts w:ascii="Consolas" w:eastAsia="Consolas" w:hAnsi="Consolas" w:cs="Consolas"/>
          <w:color w:val="0B1F3A"/>
          <w:sz w:val="15"/>
          <w:szCs w:val="15"/>
        </w:rPr>
        <w:t>ke?",</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acceptedAnswer</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"@type": "Answer",</w:t>
      </w:r>
    </w:p>
    <w:p w:rsidR="00FA5880" w:rsidRDefault="008D488B">
      <w:pPr>
        <w:shd w:val="clear" w:color="auto" w:fill="F4F6FA"/>
      </w:pPr>
      <w:r>
        <w:rPr>
          <w:rFonts w:ascii="Consolas" w:eastAsia="Consolas" w:hAnsi="Consolas" w:cs="Consolas"/>
          <w:color w:val="0B1F3A"/>
          <w:sz w:val="15"/>
          <w:szCs w:val="15"/>
        </w:rPr>
        <w:t xml:space="preserve">          "text": "For a single-site licensee, roughly three weeks of engagement across scoping, fieldwork, gap analysis and reporting. Multi-site licensees take longer in proportion to the num</w:t>
      </w:r>
      <w:r>
        <w:rPr>
          <w:rFonts w:ascii="Consolas" w:eastAsia="Consolas" w:hAnsi="Consolas" w:cs="Consolas"/>
          <w:color w:val="0B1F3A"/>
          <w:sz w:val="15"/>
          <w:szCs w:val="15"/>
        </w:rPr>
        <w:t>ber of plants and the size of the OT estate."</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 "Question",</w:t>
      </w:r>
    </w:p>
    <w:p w:rsidR="00FA5880" w:rsidRDefault="008D488B">
      <w:pPr>
        <w:shd w:val="clear" w:color="auto" w:fill="F4F6FA"/>
      </w:pPr>
      <w:r>
        <w:rPr>
          <w:rFonts w:ascii="Consolas" w:eastAsia="Consolas" w:hAnsi="Consolas" w:cs="Consolas"/>
          <w:color w:val="0B1F3A"/>
          <w:sz w:val="15"/>
          <w:szCs w:val="15"/>
        </w:rPr>
        <w:t xml:space="preserve">        "name": "What happens if NEPRA directs a technical audit?",</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acceptedAnswer</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"@type": "Answer",</w:t>
      </w:r>
    </w:p>
    <w:p w:rsidR="00FA5880" w:rsidRDefault="008D488B">
      <w:pPr>
        <w:shd w:val="clear" w:color="auto" w:fill="F4F6FA"/>
      </w:pPr>
      <w:r>
        <w:rPr>
          <w:rFonts w:ascii="Consolas" w:eastAsia="Consolas" w:hAnsi="Consolas" w:cs="Consolas"/>
          <w:color w:val="0B1F3A"/>
          <w:sz w:val="15"/>
          <w:szCs w:val="15"/>
        </w:rPr>
        <w:t xml:space="preserve">          "text": "Regulation</w:t>
      </w:r>
      <w:r>
        <w:rPr>
          <w:rFonts w:ascii="Consolas" w:eastAsia="Consolas" w:hAnsi="Consolas" w:cs="Consolas"/>
          <w:color w:val="0B1F3A"/>
          <w:sz w:val="15"/>
          <w:szCs w:val="15"/>
        </w:rPr>
        <w:t xml:space="preserve"> 8 requires licensees to support an Authority-directed technical audit and produce evidence. In practice, that means having an organized evidence file — policies, asset inventory, access records, patch and backup logs, and incident records — ready before y</w:t>
      </w:r>
      <w:r>
        <w:rPr>
          <w:rFonts w:ascii="Consolas" w:eastAsia="Consolas" w:hAnsi="Consolas" w:cs="Consolas"/>
          <w:color w:val="0B1F3A"/>
          <w:sz w:val="15"/>
          <w:szCs w:val="15"/>
        </w:rPr>
        <w:t>ou are asked."</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"@context": "https://schema.org",</w:t>
      </w:r>
    </w:p>
    <w:p w:rsidR="00FA5880" w:rsidRDefault="008D488B">
      <w:pPr>
        <w:shd w:val="clear" w:color="auto" w:fill="F4F6FA"/>
      </w:pPr>
      <w:r>
        <w:rPr>
          <w:rFonts w:ascii="Consolas" w:eastAsia="Consolas" w:hAnsi="Consolas" w:cs="Consolas"/>
          <w:color w:val="0B1F3A"/>
          <w:sz w:val="15"/>
          <w:szCs w:val="15"/>
        </w:rPr>
        <w:t xml:space="preserve">    "@type": "</w:t>
      </w:r>
      <w:proofErr w:type="spellStart"/>
      <w:r>
        <w:rPr>
          <w:rFonts w:ascii="Consolas" w:eastAsia="Consolas" w:hAnsi="Consolas" w:cs="Consolas"/>
          <w:color w:val="0B1F3A"/>
          <w:sz w:val="15"/>
          <w:szCs w:val="15"/>
        </w:rPr>
        <w:t>BreadcrumbList</w:t>
      </w:r>
      <w:proofErr w:type="spellEnd"/>
      <w:r>
        <w:rPr>
          <w:rFonts w:ascii="Consolas" w:eastAsia="Consolas" w:hAnsi="Consolas" w:cs="Consolas"/>
          <w:color w:val="0B1F3A"/>
          <w:sz w:val="15"/>
          <w:szCs w:val="15"/>
        </w:rPr>
        <w:t>",</w:t>
      </w:r>
    </w:p>
    <w:p w:rsidR="00FA5880" w:rsidRDefault="008D488B">
      <w:pPr>
        <w:shd w:val="clear" w:color="auto" w:fill="F4F6FA"/>
      </w:pPr>
      <w:r>
        <w:rPr>
          <w:rFonts w:ascii="Consolas" w:eastAsia="Consolas" w:hAnsi="Consolas" w:cs="Consolas"/>
          <w:color w:val="0B1F3A"/>
          <w:sz w:val="15"/>
          <w:szCs w:val="15"/>
        </w:rPr>
        <w:t xml:space="preserve">    "</w:t>
      </w:r>
      <w:proofErr w:type="spellStart"/>
      <w:r>
        <w:rPr>
          <w:rFonts w:ascii="Consolas" w:eastAsia="Consolas" w:hAnsi="Consolas" w:cs="Consolas"/>
          <w:color w:val="0B1F3A"/>
          <w:sz w:val="15"/>
          <w:szCs w:val="15"/>
        </w:rPr>
        <w:t>itemListElement</w:t>
      </w:r>
      <w:proofErr w:type="spellEnd"/>
      <w:r>
        <w:rPr>
          <w:rFonts w:ascii="Consolas" w:eastAsia="Consolas" w:hAnsi="Consolas" w:cs="Consolas"/>
          <w:color w:val="0B1F3A"/>
          <w:sz w:val="15"/>
          <w:szCs w:val="15"/>
        </w:rPr>
        <w:t>":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 "</w:t>
      </w:r>
      <w:proofErr w:type="spellStart"/>
      <w:r>
        <w:rPr>
          <w:rFonts w:ascii="Consolas" w:eastAsia="Consolas" w:hAnsi="Consolas" w:cs="Consolas"/>
          <w:color w:val="0B1F3A"/>
          <w:sz w:val="15"/>
          <w:szCs w:val="15"/>
        </w:rPr>
        <w:t>ListItem</w:t>
      </w:r>
      <w:proofErr w:type="spellEnd"/>
      <w:r>
        <w:rPr>
          <w:rFonts w:ascii="Consolas" w:eastAsia="Consolas" w:hAnsi="Consolas" w:cs="Consolas"/>
          <w:color w:val="0B1F3A"/>
          <w:sz w:val="15"/>
          <w:szCs w:val="15"/>
        </w:rPr>
        <w:t>",</w:t>
      </w:r>
    </w:p>
    <w:p w:rsidR="00FA5880" w:rsidRDefault="008D488B">
      <w:pPr>
        <w:shd w:val="clear" w:color="auto" w:fill="F4F6FA"/>
      </w:pPr>
      <w:r>
        <w:rPr>
          <w:rFonts w:ascii="Consolas" w:eastAsia="Consolas" w:hAnsi="Consolas" w:cs="Consolas"/>
          <w:color w:val="0B1F3A"/>
          <w:sz w:val="15"/>
          <w:szCs w:val="15"/>
        </w:rPr>
        <w:t xml:space="preserve">        "position": 1,</w:t>
      </w:r>
    </w:p>
    <w:p w:rsidR="00FA5880" w:rsidRDefault="008D488B">
      <w:pPr>
        <w:shd w:val="clear" w:color="auto" w:fill="F4F6FA"/>
      </w:pPr>
      <w:r>
        <w:rPr>
          <w:rFonts w:ascii="Consolas" w:eastAsia="Consolas" w:hAnsi="Consolas" w:cs="Consolas"/>
          <w:color w:val="0B1F3A"/>
          <w:sz w:val="15"/>
          <w:szCs w:val="15"/>
        </w:rPr>
        <w:t xml:space="preserve">        "name": "Home",</w:t>
      </w:r>
    </w:p>
    <w:p w:rsidR="00FA5880" w:rsidRDefault="008D488B">
      <w:pPr>
        <w:shd w:val="clear" w:color="auto" w:fill="F4F6FA"/>
      </w:pPr>
      <w:r>
        <w:rPr>
          <w:rFonts w:ascii="Consolas" w:eastAsia="Consolas" w:hAnsi="Consolas" w:cs="Consolas"/>
          <w:color w:val="0B1F3A"/>
          <w:sz w:val="15"/>
          <w:szCs w:val="15"/>
        </w:rPr>
        <w:t xml:space="preserve">        "item": "https://www.xloopdigital.com/"</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"@type": "</w:t>
      </w:r>
      <w:proofErr w:type="spellStart"/>
      <w:r>
        <w:rPr>
          <w:rFonts w:ascii="Consolas" w:eastAsia="Consolas" w:hAnsi="Consolas" w:cs="Consolas"/>
          <w:color w:val="0B1F3A"/>
          <w:sz w:val="15"/>
          <w:szCs w:val="15"/>
        </w:rPr>
        <w:t>ListItem</w:t>
      </w:r>
      <w:proofErr w:type="spellEnd"/>
      <w:r>
        <w:rPr>
          <w:rFonts w:ascii="Consolas" w:eastAsia="Consolas" w:hAnsi="Consolas" w:cs="Consolas"/>
          <w:color w:val="0B1F3A"/>
          <w:sz w:val="15"/>
          <w:szCs w:val="15"/>
        </w:rPr>
        <w:t>",</w:t>
      </w:r>
    </w:p>
    <w:p w:rsidR="00FA5880" w:rsidRDefault="008D488B">
      <w:pPr>
        <w:shd w:val="clear" w:color="auto" w:fill="F4F6FA"/>
      </w:pPr>
      <w:r>
        <w:rPr>
          <w:rFonts w:ascii="Consolas" w:eastAsia="Consolas" w:hAnsi="Consolas" w:cs="Consolas"/>
          <w:color w:val="0B1F3A"/>
          <w:sz w:val="15"/>
          <w:szCs w:val="15"/>
        </w:rPr>
        <w:t xml:space="preserve">        "position": 2,</w:t>
      </w:r>
    </w:p>
    <w:p w:rsidR="00FA5880" w:rsidRDefault="008D488B">
      <w:pPr>
        <w:shd w:val="clear" w:color="auto" w:fill="F4F6FA"/>
      </w:pPr>
      <w:r>
        <w:rPr>
          <w:rFonts w:ascii="Consolas" w:eastAsia="Consolas" w:hAnsi="Consolas" w:cs="Consolas"/>
          <w:color w:val="0B1F3A"/>
          <w:sz w:val="15"/>
          <w:szCs w:val="15"/>
        </w:rPr>
        <w:t xml:space="preserve">        "name": "Cybersecurity Services",</w:t>
      </w:r>
    </w:p>
    <w:p w:rsidR="00FA5880" w:rsidRDefault="008D488B">
      <w:pPr>
        <w:shd w:val="clear" w:color="auto" w:fill="F4F6FA"/>
      </w:pPr>
      <w:r>
        <w:rPr>
          <w:rFonts w:ascii="Consolas" w:eastAsia="Consolas" w:hAnsi="Consolas" w:cs="Consolas"/>
          <w:color w:val="0B1F3A"/>
          <w:sz w:val="15"/>
          <w:szCs w:val="15"/>
        </w:rPr>
        <w:t xml:space="preserve">        "item": "https://www.xloopdigital.com/services/cyber-security-service"</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r>
        <w:rPr>
          <w:rFonts w:ascii="Consolas" w:eastAsia="Consolas" w:hAnsi="Consolas" w:cs="Consolas"/>
          <w:color w:val="0B1F3A"/>
          <w:sz w:val="15"/>
          <w:szCs w:val="15"/>
        </w:rPr>
        <w:t xml:space="preserve">       "@type": "</w:t>
      </w:r>
      <w:proofErr w:type="spellStart"/>
      <w:r>
        <w:rPr>
          <w:rFonts w:ascii="Consolas" w:eastAsia="Consolas" w:hAnsi="Consolas" w:cs="Consolas"/>
          <w:color w:val="0B1F3A"/>
          <w:sz w:val="15"/>
          <w:szCs w:val="15"/>
        </w:rPr>
        <w:t>ListItem</w:t>
      </w:r>
      <w:proofErr w:type="spellEnd"/>
      <w:r>
        <w:rPr>
          <w:rFonts w:ascii="Consolas" w:eastAsia="Consolas" w:hAnsi="Consolas" w:cs="Consolas"/>
          <w:color w:val="0B1F3A"/>
          <w:sz w:val="15"/>
          <w:szCs w:val="15"/>
        </w:rPr>
        <w:t>",</w:t>
      </w:r>
    </w:p>
    <w:p w:rsidR="00FA5880" w:rsidRDefault="008D488B">
      <w:pPr>
        <w:shd w:val="clear" w:color="auto" w:fill="F4F6FA"/>
      </w:pPr>
      <w:r>
        <w:rPr>
          <w:rFonts w:ascii="Consolas" w:eastAsia="Consolas" w:hAnsi="Consolas" w:cs="Consolas"/>
          <w:color w:val="0B1F3A"/>
          <w:sz w:val="15"/>
          <w:szCs w:val="15"/>
        </w:rPr>
        <w:t xml:space="preserve">        "position": 3,</w:t>
      </w:r>
    </w:p>
    <w:p w:rsidR="00FA5880" w:rsidRDefault="008D488B">
      <w:pPr>
        <w:shd w:val="clear" w:color="auto" w:fill="F4F6FA"/>
      </w:pPr>
      <w:r>
        <w:rPr>
          <w:rFonts w:ascii="Consolas" w:eastAsia="Consolas" w:hAnsi="Consolas" w:cs="Consolas"/>
          <w:color w:val="0B1F3A"/>
          <w:sz w:val="15"/>
          <w:szCs w:val="15"/>
        </w:rPr>
        <w:t xml:space="preserve">        "name": "NEPRA IT/OT Compliance",</w:t>
      </w:r>
    </w:p>
    <w:p w:rsidR="00FA5880" w:rsidRDefault="008D488B">
      <w:pPr>
        <w:shd w:val="clear" w:color="auto" w:fill="F4F6FA"/>
      </w:pPr>
      <w:r>
        <w:rPr>
          <w:rFonts w:ascii="Consolas" w:eastAsia="Consolas" w:hAnsi="Consolas" w:cs="Consolas"/>
          <w:color w:val="0B1F3A"/>
          <w:sz w:val="15"/>
          <w:szCs w:val="15"/>
        </w:rPr>
        <w:lastRenderedPageBreak/>
        <w:t xml:space="preserve">        "item": "https://www.xloopdigital.com/services/nepra"</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 xml:space="preserve">  }</w:t>
      </w:r>
    </w:p>
    <w:p w:rsidR="00FA5880" w:rsidRDefault="008D488B">
      <w:pPr>
        <w:shd w:val="clear" w:color="auto" w:fill="F4F6FA"/>
      </w:pPr>
      <w:r>
        <w:rPr>
          <w:rFonts w:ascii="Consolas" w:eastAsia="Consolas" w:hAnsi="Consolas" w:cs="Consolas"/>
          <w:color w:val="0B1F3A"/>
          <w:sz w:val="15"/>
          <w:szCs w:val="15"/>
        </w:rPr>
        <w:t>]</w:t>
      </w:r>
    </w:p>
    <w:sectPr w:rsidR="00FA5880">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D488B" w:rsidRDefault="008D488B">
      <w:r>
        <w:separator/>
      </w:r>
    </w:p>
  </w:endnote>
  <w:endnote w:type="continuationSeparator" w:id="0">
    <w:p w:rsidR="008D488B" w:rsidRDefault="008D4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A5880" w:rsidRDefault="008D488B">
    <w:pPr>
      <w:jc w:val="right"/>
    </w:pPr>
    <w:proofErr w:type="spellStart"/>
    <w:r>
      <w:rPr>
        <w:color w:val="5A6472"/>
        <w:sz w:val="16"/>
        <w:szCs w:val="16"/>
      </w:rPr>
      <w:t>xSecurity</w:t>
    </w:r>
    <w:proofErr w:type="spellEnd"/>
    <w:r>
      <w:rPr>
        <w:color w:val="5A6472"/>
        <w:sz w:val="16"/>
        <w:szCs w:val="16"/>
      </w:rPr>
      <w:t xml:space="preserve"> nav + NEPRA / OT </w:t>
    </w:r>
    <w:proofErr w:type="gramStart"/>
    <w:r>
      <w:rPr>
        <w:color w:val="5A6472"/>
        <w:sz w:val="16"/>
        <w:szCs w:val="16"/>
      </w:rPr>
      <w:t>brief  ·</w:t>
    </w:r>
    <w:proofErr w:type="gramEnd"/>
    <w:r>
      <w:rPr>
        <w:color w:val="5A6472"/>
        <w:sz w:val="16"/>
        <w:szCs w:val="16"/>
      </w:rPr>
      <w:t xml:space="preserve">  v1.1  ·  page </w:t>
    </w:r>
    <w:r>
      <w:rPr>
        <w:color w:val="5A6472"/>
        <w:sz w:val="16"/>
        <w:szCs w:val="16"/>
      </w:rPr>
      <w:fldChar w:fldCharType="begin"/>
    </w:r>
    <w:r>
      <w:rPr>
        <w:color w:val="5A6472"/>
        <w:sz w:val="16"/>
        <w:szCs w:val="16"/>
      </w:rPr>
      <w:instrText>PAGE</w:instrText>
    </w:r>
    <w:r w:rsidR="005E7100">
      <w:rPr>
        <w:color w:val="5A6472"/>
        <w:sz w:val="16"/>
        <w:szCs w:val="16"/>
      </w:rPr>
      <w:fldChar w:fldCharType="separate"/>
    </w:r>
    <w:r w:rsidR="005E7100">
      <w:rPr>
        <w:noProof/>
        <w:color w:val="5A6472"/>
        <w:sz w:val="16"/>
        <w:szCs w:val="16"/>
      </w:rPr>
      <w:t>1</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D488B" w:rsidRDefault="008D488B">
      <w:r>
        <w:separator/>
      </w:r>
    </w:p>
  </w:footnote>
  <w:footnote w:type="continuationSeparator" w:id="0">
    <w:p w:rsidR="008D488B" w:rsidRDefault="008D48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5D67D2"/>
    <w:multiLevelType w:val="hybridMultilevel"/>
    <w:tmpl w:val="4BA08A20"/>
    <w:lvl w:ilvl="0" w:tplc="7632E156">
      <w:start w:val="1"/>
      <w:numFmt w:val="bullet"/>
      <w:lvlText w:val="•"/>
      <w:lvlJc w:val="left"/>
      <w:pPr>
        <w:ind w:left="360" w:hanging="260"/>
      </w:pPr>
    </w:lvl>
    <w:lvl w:ilvl="1" w:tplc="3484FAA8">
      <w:numFmt w:val="decimal"/>
      <w:lvlText w:val=""/>
      <w:lvlJc w:val="left"/>
    </w:lvl>
    <w:lvl w:ilvl="2" w:tplc="B4A46DC0">
      <w:numFmt w:val="decimal"/>
      <w:lvlText w:val=""/>
      <w:lvlJc w:val="left"/>
    </w:lvl>
    <w:lvl w:ilvl="3" w:tplc="E7765F2E">
      <w:numFmt w:val="decimal"/>
      <w:lvlText w:val=""/>
      <w:lvlJc w:val="left"/>
    </w:lvl>
    <w:lvl w:ilvl="4" w:tplc="04BE629C">
      <w:numFmt w:val="decimal"/>
      <w:lvlText w:val=""/>
      <w:lvlJc w:val="left"/>
    </w:lvl>
    <w:lvl w:ilvl="5" w:tplc="530458B8">
      <w:numFmt w:val="decimal"/>
      <w:lvlText w:val=""/>
      <w:lvlJc w:val="left"/>
    </w:lvl>
    <w:lvl w:ilvl="6" w:tplc="E4005272">
      <w:numFmt w:val="decimal"/>
      <w:lvlText w:val=""/>
      <w:lvlJc w:val="left"/>
    </w:lvl>
    <w:lvl w:ilvl="7" w:tplc="7ABCE3EC">
      <w:numFmt w:val="decimal"/>
      <w:lvlText w:val=""/>
      <w:lvlJc w:val="left"/>
    </w:lvl>
    <w:lvl w:ilvl="8" w:tplc="5B44AB6C">
      <w:numFmt w:val="decimal"/>
      <w:lvlText w:val=""/>
      <w:lvlJc w:val="left"/>
    </w:lvl>
  </w:abstractNum>
  <w:abstractNum w:abstractNumId="1" w15:restartNumberingAfterBreak="0">
    <w:nsid w:val="7A6F5629"/>
    <w:multiLevelType w:val="hybridMultilevel"/>
    <w:tmpl w:val="34D4314A"/>
    <w:lvl w:ilvl="0" w:tplc="507C2754" w:tentative="1">
      <w:start w:val="1"/>
      <w:numFmt w:val="bullet"/>
      <w:lvlText w:val="●"/>
      <w:lvlJc w:val="left"/>
      <w:pPr>
        <w:ind w:left="720" w:hanging="360"/>
      </w:pPr>
    </w:lvl>
    <w:lvl w:ilvl="1" w:tplc="4C722C80" w:tentative="1">
      <w:start w:val="1"/>
      <w:numFmt w:val="bullet"/>
      <w:lvlText w:val="○"/>
      <w:lvlJc w:val="left"/>
      <w:pPr>
        <w:ind w:left="1440" w:hanging="360"/>
      </w:pPr>
    </w:lvl>
    <w:lvl w:ilvl="2" w:tplc="9698C6DA" w:tentative="1">
      <w:start w:val="1"/>
      <w:numFmt w:val="bullet"/>
      <w:lvlText w:val="■"/>
      <w:lvlJc w:val="left"/>
      <w:pPr>
        <w:ind w:left="2160" w:hanging="360"/>
      </w:pPr>
    </w:lvl>
    <w:lvl w:ilvl="3" w:tplc="0D721154" w:tentative="1">
      <w:start w:val="1"/>
      <w:numFmt w:val="bullet"/>
      <w:lvlText w:val="●"/>
      <w:lvlJc w:val="left"/>
      <w:pPr>
        <w:ind w:left="2880" w:hanging="360"/>
      </w:pPr>
    </w:lvl>
    <w:lvl w:ilvl="4" w:tplc="48C6494E" w:tentative="1">
      <w:start w:val="1"/>
      <w:numFmt w:val="bullet"/>
      <w:lvlText w:val="○"/>
      <w:lvlJc w:val="left"/>
      <w:pPr>
        <w:ind w:left="3600" w:hanging="360"/>
      </w:pPr>
    </w:lvl>
    <w:lvl w:ilvl="5" w:tplc="C408F5E6" w:tentative="1">
      <w:start w:val="1"/>
      <w:numFmt w:val="bullet"/>
      <w:lvlText w:val="■"/>
      <w:lvlJc w:val="left"/>
      <w:pPr>
        <w:ind w:left="4320" w:hanging="360"/>
      </w:pPr>
    </w:lvl>
    <w:lvl w:ilvl="6" w:tplc="14661594" w:tentative="1">
      <w:start w:val="1"/>
      <w:numFmt w:val="bullet"/>
      <w:lvlText w:val="●"/>
      <w:lvlJc w:val="left"/>
      <w:pPr>
        <w:ind w:left="5040" w:hanging="360"/>
      </w:pPr>
    </w:lvl>
    <w:lvl w:ilvl="7" w:tplc="2168ECF4" w:tentative="1">
      <w:start w:val="1"/>
      <w:numFmt w:val="bullet"/>
      <w:lvlText w:val="●"/>
      <w:lvlJc w:val="left"/>
      <w:pPr>
        <w:ind w:left="5760" w:hanging="360"/>
      </w:pPr>
    </w:lvl>
    <w:lvl w:ilvl="8" w:tplc="D8500C66" w:tentative="1">
      <w:start w:val="1"/>
      <w:numFmt w:val="bullet"/>
      <w:lvlText w:val="●"/>
      <w:lvlJc w:val="left"/>
      <w:pPr>
        <w:ind w:left="6480" w:hanging="360"/>
      </w:pPr>
    </w:lvl>
  </w:abstractNum>
  <w:abstractNum w:abstractNumId="2" w15:restartNumberingAfterBreak="0">
    <w:nsid w:val="7D0D2519"/>
    <w:multiLevelType w:val="hybridMultilevel"/>
    <w:tmpl w:val="F62C95BC"/>
    <w:lvl w:ilvl="0" w:tplc="C9CC1B78">
      <w:start w:val="1"/>
      <w:numFmt w:val="bullet"/>
      <w:lvlText w:val="☐"/>
      <w:lvlJc w:val="left"/>
      <w:pPr>
        <w:ind w:left="360" w:hanging="300"/>
      </w:pPr>
    </w:lvl>
    <w:lvl w:ilvl="1" w:tplc="200A8E52">
      <w:numFmt w:val="decimal"/>
      <w:lvlText w:val=""/>
      <w:lvlJc w:val="left"/>
    </w:lvl>
    <w:lvl w:ilvl="2" w:tplc="5AAE25FE">
      <w:numFmt w:val="decimal"/>
      <w:lvlText w:val=""/>
      <w:lvlJc w:val="left"/>
    </w:lvl>
    <w:lvl w:ilvl="3" w:tplc="CB9E229E">
      <w:numFmt w:val="decimal"/>
      <w:lvlText w:val=""/>
      <w:lvlJc w:val="left"/>
    </w:lvl>
    <w:lvl w:ilvl="4" w:tplc="5E402584">
      <w:numFmt w:val="decimal"/>
      <w:lvlText w:val=""/>
      <w:lvlJc w:val="left"/>
    </w:lvl>
    <w:lvl w:ilvl="5" w:tplc="9E00EDDC">
      <w:numFmt w:val="decimal"/>
      <w:lvlText w:val=""/>
      <w:lvlJc w:val="left"/>
    </w:lvl>
    <w:lvl w:ilvl="6" w:tplc="BB74ED16">
      <w:numFmt w:val="decimal"/>
      <w:lvlText w:val=""/>
      <w:lvlJc w:val="left"/>
    </w:lvl>
    <w:lvl w:ilvl="7" w:tplc="263E9440">
      <w:numFmt w:val="decimal"/>
      <w:lvlText w:val=""/>
      <w:lvlJc w:val="left"/>
    </w:lvl>
    <w:lvl w:ilvl="8" w:tplc="0216894E">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880"/>
    <w:rsid w:val="005E7100"/>
    <w:rsid w:val="008D488B"/>
    <w:rsid w:val="00FA58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62BA31"/>
  <w15:docId w15:val="{04FE4CAA-A76D-4DF2-821B-DEC7D4BE4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1E5BFF"/>
      </w:pBdr>
      <w:spacing w:before="360" w:after="140"/>
      <w:outlineLvl w:val="0"/>
    </w:pPr>
    <w:rPr>
      <w:b/>
      <w:bCs/>
      <w:color w:val="0B1F3A"/>
      <w:sz w:val="30"/>
      <w:szCs w:val="30"/>
    </w:rPr>
  </w:style>
  <w:style w:type="paragraph" w:styleId="Heading2">
    <w:name w:val="heading 2"/>
    <w:basedOn w:val="Normal"/>
    <w:next w:val="Normal"/>
    <w:uiPriority w:val="9"/>
    <w:unhideWhenUsed/>
    <w:qFormat/>
    <w:pPr>
      <w:keepNext/>
      <w:spacing w:before="240" w:after="100"/>
      <w:outlineLvl w:val="1"/>
    </w:pPr>
    <w:rPr>
      <w:b/>
      <w:bCs/>
      <w:color w:val="0B1F3A"/>
      <w:sz w:val="25"/>
      <w:szCs w:val="25"/>
    </w:rPr>
  </w:style>
  <w:style w:type="paragraph" w:styleId="Heading3">
    <w:name w:val="heading 3"/>
    <w:basedOn w:val="Normal"/>
    <w:next w:val="Normal"/>
    <w:uiPriority w:val="9"/>
    <w:unhideWhenUsed/>
    <w:qFormat/>
    <w:pPr>
      <w:keepNext/>
      <w:spacing w:before="200" w:after="80"/>
      <w:outlineLvl w:val="2"/>
    </w:pPr>
    <w:rPr>
      <w:b/>
      <w:bCs/>
      <w:color w:val="1E5BFF"/>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80"/>
    </w:pPr>
    <w:rPr>
      <w:b/>
      <w:bCs/>
      <w:color w:val="0B1F3A"/>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2029</Words>
  <Characters>11571</Characters>
  <Application>Microsoft Office Word</Application>
  <DocSecurity>0</DocSecurity>
  <Lines>96</Lines>
  <Paragraphs>27</Paragraphs>
  <ScaleCrop>false</ScaleCrop>
  <Company/>
  <LinksUpToDate>false</LinksUpToDate>
  <CharactersWithSpaces>13573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xSecurity Navigation + NEPRA / OT Security Brief</dc:title>
  <dc:creator>Sana Qazi</dc:creator>
  <cp:lastModifiedBy>Sana Qazi</cp:lastModifiedBy>
  <cp:revision>3</cp:revision>
  <dcterms:created xsi:type="dcterms:W3CDTF">2026-10-02T03:52:00Z</dcterms:created>
  <dcterms:modified xsi:type="dcterms:W3CDTF">2026-10-02T05:15:00Z</dcterms:modified>
</cp:coreProperties>
</file>