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7B2E36" w:rsidR="00831EA1" w:rsidRPr="00240098" w:rsidRDefault="00CC216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Ali Tabba</w:t>
      </w:r>
    </w:p>
    <w:p w14:paraId="06549A75" w14:textId="3B4C4CBC" w:rsidR="00831EA1" w:rsidRPr="00240098" w:rsidRDefault="00CC216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5121F36" w:rsidR="00240098" w:rsidRDefault="00CC216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Pezu</w:t>
      </w:r>
    </w:p>
    <w:p w14:paraId="04C3DDFA" w14:textId="26812D83" w:rsidR="00FD4F09" w:rsidRDefault="00CC216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Main Indus Highway, Pezu, District Lakki Marwat, Khyber Pakhtunkhwa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3BF0FE5" w:rsidR="00831EA1" w:rsidRPr="00240098" w:rsidRDefault="00D44C2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BAEB2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Muhammad Ali Tabba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A0A48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4C2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216F">
        <w:rPr>
          <w:rFonts w:ascii="Poppins" w:hAnsi="Poppins" w:cs="Poppins"/>
          <w:sz w:val="19"/>
          <w:szCs w:val="19"/>
        </w:rPr>
        <w:t>Lucky Cement Pezu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7C736E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4C2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015C60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Lucky Cement Pezu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762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762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762D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762D7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C216F"/>
    <w:rsid w:val="00D145BF"/>
    <w:rsid w:val="00D44C20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