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5B08531" w:rsidR="00831EA1" w:rsidRPr="00240098" w:rsidRDefault="005B02AB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Farrukh Ifzal</w:t>
      </w:r>
    </w:p>
    <w:p w14:paraId="06549A75" w14:textId="2695F339" w:rsidR="00831EA1" w:rsidRPr="00240098" w:rsidRDefault="005B02A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BDF0BA8" w:rsidR="00240098" w:rsidRDefault="005B02AB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Nishat Chunian Power Ltd</w:t>
      </w:r>
    </w:p>
    <w:p w14:paraId="04C3DDFA" w14:textId="356DA522" w:rsidR="00FD4F09" w:rsidRDefault="005B02A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Nishat House, 53-A, Lawrence Road,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08DAC49C" w:rsidR="00831EA1" w:rsidRPr="00240098" w:rsidRDefault="00E97E7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337D0179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5B02AB">
        <w:rPr>
          <w:rFonts w:ascii="Poppins" w:eastAsia="Calibri" w:hAnsi="Poppins" w:cs="Poppins"/>
          <w:color w:val="3A3A3A"/>
          <w:sz w:val="19"/>
          <w:szCs w:val="19"/>
        </w:rPr>
        <w:t>Farrukh Ifzal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76F2B05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E97E7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5B02AB">
        <w:rPr>
          <w:rFonts w:ascii="Poppins" w:hAnsi="Poppins" w:cs="Poppins"/>
          <w:sz w:val="19"/>
          <w:szCs w:val="19"/>
        </w:rPr>
        <w:t>Nishat Chunian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C39F73C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E97E74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4F984B6E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5B02AB">
        <w:rPr>
          <w:rFonts w:ascii="Poppins" w:eastAsia="Calibri" w:hAnsi="Poppins" w:cs="Poppins"/>
          <w:color w:val="3A3A3A"/>
          <w:sz w:val="19"/>
          <w:szCs w:val="19"/>
        </w:rPr>
        <w:t>Nishat Chunian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9766CC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9766CC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9766CC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5B02AB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766CC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E97E74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237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