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9099A06" w:rsidR="00831EA1" w:rsidRPr="00240098" w:rsidRDefault="008F297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Engineer Anwarul Haq</w:t>
      </w:r>
    </w:p>
    <w:p w14:paraId="06549A75" w14:textId="018E3BB3" w:rsidR="00831EA1" w:rsidRPr="00240098" w:rsidRDefault="008F29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48FE1F0" w:rsidR="00240098" w:rsidRDefault="008F297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PEDO</w:t>
      </w:r>
    </w:p>
    <w:p w14:paraId="04C3DDFA" w14:textId="7557F192" w:rsidR="00FD4F09" w:rsidRDefault="008F29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PEDO House, Plot# 38, Sector B-2, Phase-5, Hayatabad, Peshawar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77D75EA" w:rsidR="00831EA1" w:rsidRPr="00240098" w:rsidRDefault="00EF2D1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4FFF24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Engineer Anwarul Haq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5661F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F2D1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F297F">
        <w:rPr>
          <w:rFonts w:ascii="Poppins" w:hAnsi="Poppins" w:cs="Poppins"/>
          <w:sz w:val="19"/>
          <w:szCs w:val="19"/>
        </w:rPr>
        <w:t>PEDO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365191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F2D1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1F7755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PEDO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4D004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4D004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4D004F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4D004F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F297F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F2D1D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