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FFAC75C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Saleemullah Memon</w:t>
      </w:r>
    </w:p>
    <w:p w14:paraId="06549A75" w14:textId="1F93EB5D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DD92E9" w:rsidR="00240098" w:rsidRDefault="007004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</w:p>
    <w:p w14:paraId="04C3DDFA" w14:textId="5BEF23C6" w:rsidR="00FD4F09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3A53014" w:rsidR="00831EA1" w:rsidRPr="00240098" w:rsidRDefault="001108E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C167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Saleemullah Memon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BBB1C0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108E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0047F">
        <w:rPr>
          <w:rFonts w:ascii="Poppins" w:hAnsi="Poppins" w:cs="Poppins"/>
          <w:sz w:val="19"/>
          <w:szCs w:val="19"/>
        </w:rPr>
        <w:t>Thal Nova Power Thar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6E824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108E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57CDD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6138B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6138B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6138B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08E4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138B6"/>
    <w:rsid w:val="00690256"/>
    <w:rsid w:val="006B6A9D"/>
    <w:rsid w:val="0070047F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