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20035C1" w:rsidR="00831EA1" w:rsidRPr="00240098" w:rsidRDefault="00F940C2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Zahid Mir</w:t>
      </w:r>
    </w:p>
    <w:p w14:paraId="06549A75" w14:textId="7BADEC72" w:rsidR="00831EA1" w:rsidRPr="00240098" w:rsidRDefault="00F940C2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02A15015" w:rsidR="00240098" w:rsidRDefault="00F940C2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UCH Power Pvt Ltd</w:t>
      </w:r>
    </w:p>
    <w:p w14:paraId="04C3DDFA" w14:textId="24950D68" w:rsidR="00FD4F09" w:rsidRDefault="00F940C2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House No. 48, Khayaban-e-Iqbal, Main Margalla Road, F-7/2, Islamabad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7DD098A" w:rsidR="00831EA1" w:rsidRPr="00240098" w:rsidRDefault="00583C19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4D2C7441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F940C2">
        <w:rPr>
          <w:rFonts w:ascii="Poppins" w:eastAsia="Calibri" w:hAnsi="Poppins" w:cs="Poppins"/>
          <w:color w:val="3A3A3A"/>
          <w:sz w:val="19"/>
          <w:szCs w:val="19"/>
        </w:rPr>
        <w:t>Zahid Mir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8DF6179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583C19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F940C2">
        <w:rPr>
          <w:rFonts w:ascii="Poppins" w:hAnsi="Poppins" w:cs="Poppins"/>
          <w:sz w:val="19"/>
          <w:szCs w:val="19"/>
        </w:rPr>
        <w:t>UCH Power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32F9382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583C19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281748A0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F940C2">
        <w:rPr>
          <w:rFonts w:ascii="Poppins" w:eastAsia="Calibri" w:hAnsi="Poppins" w:cs="Poppins"/>
          <w:color w:val="3A3A3A"/>
          <w:sz w:val="19"/>
          <w:szCs w:val="19"/>
        </w:rPr>
        <w:t>UCH Power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700634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700634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700634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583C19"/>
    <w:rsid w:val="00690256"/>
    <w:rsid w:val="006B6A9D"/>
    <w:rsid w:val="00700634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940C2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