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6E7F83DC" w:rsidR="00831EA1" w:rsidRPr="00240098" w:rsidRDefault="00657CA5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Lt Gen (R) Muhammad Saeed</w:t>
      </w:r>
    </w:p>
    <w:p w14:paraId="06549A75" w14:textId="6D673307" w:rsidR="00831EA1" w:rsidRPr="00240098" w:rsidRDefault="00657CA5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287D7AED" w:rsidR="00240098" w:rsidRDefault="00657CA5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WAPDA (Ghazi-Barotha)</w:t>
      </w:r>
    </w:p>
    <w:p w14:paraId="04C3DDFA" w14:textId="1AE595DB" w:rsidR="00FD4F09" w:rsidRDefault="00657CA5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WAPDA House, Shahrah-e-Quaid-e-Azam, Lahore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2D6E8C99" w:rsidR="00831EA1" w:rsidRPr="00240098" w:rsidRDefault="00224D8E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6393DE3B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657CA5">
        <w:rPr>
          <w:rFonts w:ascii="Poppins" w:eastAsia="Calibri" w:hAnsi="Poppins" w:cs="Poppins"/>
          <w:color w:val="3A3A3A"/>
          <w:sz w:val="19"/>
          <w:szCs w:val="19"/>
        </w:rPr>
        <w:t>Lt Gen (R) Muhammad Saeed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0058DFBE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224D8E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657CA5">
        <w:rPr>
          <w:rFonts w:ascii="Poppins" w:hAnsi="Poppins" w:cs="Poppins"/>
          <w:sz w:val="19"/>
          <w:szCs w:val="19"/>
        </w:rPr>
        <w:t>WAPDA (Ghazi-Barotha)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59744E42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224D8E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02D62976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657CA5">
        <w:rPr>
          <w:rFonts w:ascii="Poppins" w:eastAsia="Calibri" w:hAnsi="Poppins" w:cs="Poppins"/>
          <w:color w:val="3A3A3A"/>
          <w:sz w:val="19"/>
          <w:szCs w:val="19"/>
        </w:rPr>
        <w:t>WAPDA (Ghazi-Barotha)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A11843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A11843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A11843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24D8E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57CA5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A11843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2026-08-25T10:15:00Z</dcterms:modified>
</cp:coreProperties>
</file>