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FDEF57" w:rsidR="00831EA1" w:rsidRPr="00240098" w:rsidRDefault="003218E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7C1452BC" w:rsidR="00831EA1" w:rsidRPr="00240098" w:rsidRDefault="003218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F944440" w:rsidR="00240098" w:rsidRDefault="003218E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(Besham)</w:t>
      </w:r>
    </w:p>
    <w:p w14:paraId="04C3DDFA" w14:textId="54D15292" w:rsidR="00FD4F09" w:rsidRDefault="003218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4EE32C7" w:rsidR="00831EA1" w:rsidRPr="00240098" w:rsidRDefault="00991FF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CB633F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AEF1B4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91FF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3218E2">
        <w:rPr>
          <w:rFonts w:ascii="Poppins" w:hAnsi="Poppins" w:cs="Poppins"/>
          <w:sz w:val="19"/>
          <w:szCs w:val="19"/>
        </w:rPr>
        <w:t>WAPDA (Besham)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E18644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91FFA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88E11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WAPDA (Besham)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91754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91754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91754D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18E2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1754D"/>
    <w:rsid w:val="00991FFA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