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7140" w:rsidRDefault="00D27140">
      <w:pPr>
        <w:pBdr>
          <w:top w:val="single" w:sz="14" w:space="0" w:color="1F6FEB"/>
        </w:pBdr>
        <w:spacing w:before="420" w:after="40"/>
      </w:pPr>
      <w:bookmarkStart w:id="0" w:name="_GoBack"/>
      <w:bookmarkEnd w:id="0"/>
    </w:p>
    <w:p w:rsidR="00D27140" w:rsidRDefault="00EF6441">
      <w:pPr>
        <w:spacing w:after="40"/>
      </w:pPr>
      <w:r>
        <w:rPr>
          <w:b/>
          <w:bCs/>
          <w:color w:val="1F6FEB"/>
          <w:spacing w:val="30"/>
          <w:sz w:val="17"/>
          <w:szCs w:val="17"/>
        </w:rPr>
        <w:t>BLOCK 01</w:t>
      </w:r>
    </w:p>
    <w:p w:rsidR="00D27140" w:rsidRDefault="00EF6441">
      <w:pPr>
        <w:pStyle w:val="Heading2"/>
        <w:spacing w:after="60"/>
      </w:pPr>
      <w:r>
        <w:rPr>
          <w:b/>
          <w:bCs/>
          <w:color w:val="0A1B3D"/>
          <w:sz w:val="27"/>
          <w:szCs w:val="27"/>
        </w:rPr>
        <w:t>Hero</w:t>
      </w:r>
    </w:p>
    <w:p w:rsidR="00D27140" w:rsidRDefault="00EF6441">
      <w:pPr>
        <w:spacing w:after="150"/>
      </w:pPr>
      <w:r>
        <w:rPr>
          <w:color w:val="5A6472"/>
          <w:sz w:val="20"/>
          <w:szCs w:val="20"/>
        </w:rPr>
        <w:t>First screen. Names the service, states the instrument it is built on, and puts the phone number within reach without a scroll.</w:t>
      </w:r>
    </w:p>
    <w:p w:rsidR="00D27140" w:rsidRDefault="00EF6441">
      <w:pPr>
        <w:spacing w:before="220" w:after="80"/>
      </w:pPr>
      <w:r>
        <w:rPr>
          <w:b/>
          <w:bCs/>
          <w:color w:val="5A6472"/>
          <w:spacing w:val="34"/>
          <w:sz w:val="16"/>
          <w:szCs w:val="16"/>
        </w:rPr>
        <w:t>COPY</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525"/>
        <w:gridCol w:w="7501"/>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EYEBROW</w:t>
            </w:r>
          </w:p>
        </w:tc>
        <w:tc>
          <w:tcPr>
            <w:tcW w:w="7326" w:type="dxa"/>
            <w:shd w:val="clear" w:color="auto" w:fill="FFFFFF"/>
            <w:tcMar>
              <w:top w:w="120" w:type="dxa"/>
              <w:left w:w="150" w:type="dxa"/>
              <w:bottom w:w="120" w:type="dxa"/>
              <w:right w:w="150" w:type="dxa"/>
            </w:tcMar>
          </w:tcPr>
          <w:p w:rsidR="00D27140" w:rsidRDefault="00EF6441" w:rsidP="00EF6441">
            <w:pPr>
              <w:spacing w:line="266" w:lineRule="auto"/>
            </w:pPr>
            <w:r>
              <w:rPr>
                <w:b/>
                <w:bCs/>
                <w:color w:val="0E9A8D"/>
                <w:spacing w:val="24"/>
                <w:sz w:val="18"/>
                <w:szCs w:val="18"/>
              </w:rPr>
              <w:t>POWER ⚡ SECURE</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H1</w:t>
            </w:r>
          </w:p>
        </w:tc>
        <w:tc>
          <w:tcPr>
            <w:tcW w:w="7326" w:type="dxa"/>
            <w:shd w:val="clear" w:color="auto" w:fill="FFFFFF"/>
            <w:tcMar>
              <w:top w:w="120" w:type="dxa"/>
              <w:left w:w="150" w:type="dxa"/>
              <w:bottom w:w="120" w:type="dxa"/>
              <w:right w:w="150" w:type="dxa"/>
            </w:tcMar>
          </w:tcPr>
          <w:p w:rsidR="00D27140" w:rsidRDefault="00EF6441" w:rsidP="00EF6441">
            <w:pPr>
              <w:spacing w:line="266" w:lineRule="auto"/>
            </w:pPr>
            <w:r>
              <w:rPr>
                <w:b/>
                <w:bCs/>
                <w:color w:val="0A1B3D"/>
                <w:sz w:val="23"/>
                <w:szCs w:val="23"/>
              </w:rPr>
              <w:t>NEPRA IT/OT Regulatory Compliance Services</w:t>
            </w:r>
            <w:r>
              <w:rPr>
                <w:color w:val="8A94A3"/>
                <w:sz w:val="15"/>
                <w:szCs w:val="15"/>
              </w:rPr>
              <w:t xml:space="preserve">   </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SUBHEAD</w:t>
            </w:r>
          </w:p>
        </w:tc>
        <w:tc>
          <w:tcPr>
            <w:tcW w:w="7326" w:type="dxa"/>
            <w:shd w:val="clear" w:color="auto" w:fill="FFFFFF"/>
            <w:tcMar>
              <w:top w:w="120" w:type="dxa"/>
              <w:left w:w="150" w:type="dxa"/>
              <w:bottom w:w="120" w:type="dxa"/>
              <w:right w:w="150" w:type="dxa"/>
            </w:tcMar>
          </w:tcPr>
          <w:p w:rsidR="00EF6441" w:rsidRDefault="00EF6441" w:rsidP="00EF6441">
            <w:pPr>
              <w:spacing w:line="266" w:lineRule="auto"/>
              <w:rPr>
                <w:color w:val="8A94A3"/>
                <w:sz w:val="15"/>
                <w:szCs w:val="15"/>
              </w:rPr>
            </w:pPr>
            <w:r>
              <w:rPr>
                <w:sz w:val="20"/>
                <w:szCs w:val="20"/>
              </w:rPr>
              <w:t>Independent NEPRA compliance audits, VAPT, policy frameworks and training for Pakistan’s power sector, built around the Security of Information Technology &amp; Operational Technology Regulations, 2022.</w:t>
            </w:r>
            <w:r>
              <w:rPr>
                <w:color w:val="8A94A3"/>
                <w:sz w:val="15"/>
                <w:szCs w:val="15"/>
              </w:rPr>
              <w:t xml:space="preserve">   </w:t>
            </w:r>
          </w:p>
          <w:p w:rsidR="00D27140" w:rsidRDefault="00EF6441" w:rsidP="00EF6441">
            <w:pPr>
              <w:spacing w:line="266" w:lineRule="auto"/>
            </w:pPr>
            <w:r>
              <w:rPr>
                <w:i/>
                <w:iCs/>
                <w:color w:val="5A6472"/>
                <w:sz w:val="17"/>
                <w:szCs w:val="17"/>
              </w:rPr>
              <w:t>V6</w:t>
            </w:r>
            <w:r>
              <w:rPr>
                <w:rFonts w:ascii="Cambria Math" w:eastAsia="Cambria Math" w:hAnsi="Cambria Math" w:cs="Cambria Math" w:hint="eastAsia"/>
                <w:i/>
                <w:iCs/>
                <w:color w:val="5A6472"/>
                <w:sz w:val="17"/>
                <w:szCs w:val="17"/>
              </w:rPr>
              <w:t>〕</w:t>
            </w:r>
            <w:r>
              <w:rPr>
                <w:i/>
                <w:iCs/>
                <w:color w:val="5A6472"/>
                <w:sz w:val="17"/>
                <w:szCs w:val="17"/>
              </w:rPr>
              <w:t xml:space="preserve"> Front-loads the four service terms the page must rank for. Max two lines at desktop; if it runs to three, cut “Independent”.</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BUTTON 1</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1F6FEB"/>
                <w:sz w:val="20"/>
                <w:szCs w:val="20"/>
              </w:rPr>
              <w:t xml:space="preserve">[ Call +92 21 3586 </w:t>
            </w:r>
            <w:proofErr w:type="gramStart"/>
            <w:r>
              <w:rPr>
                <w:b/>
                <w:bCs/>
                <w:color w:val="1F6FEB"/>
                <w:sz w:val="20"/>
                <w:szCs w:val="20"/>
              </w:rPr>
              <w:t>9200 ]</w:t>
            </w:r>
            <w:proofErr w:type="gramEnd"/>
          </w:p>
          <w:p w:rsidR="00D27140" w:rsidRDefault="00EF6441">
            <w:pPr>
              <w:spacing w:before="70"/>
            </w:pPr>
            <w:proofErr w:type="spellStart"/>
            <w:r>
              <w:rPr>
                <w:i/>
                <w:iCs/>
                <w:color w:val="5A6472"/>
                <w:sz w:val="17"/>
                <w:szCs w:val="17"/>
              </w:rPr>
              <w:t>href</w:t>
            </w:r>
            <w:proofErr w:type="spellEnd"/>
            <w:r>
              <w:rPr>
                <w:i/>
                <w:iCs/>
                <w:color w:val="5A6472"/>
                <w:sz w:val="17"/>
                <w:szCs w:val="17"/>
              </w:rPr>
              <w:t>="</w:t>
            </w:r>
            <w:proofErr w:type="spellStart"/>
            <w:proofErr w:type="gramStart"/>
            <w:r>
              <w:rPr>
                <w:i/>
                <w:iCs/>
                <w:color w:val="5A6472"/>
                <w:sz w:val="17"/>
                <w:szCs w:val="17"/>
              </w:rPr>
              <w:t>tel</w:t>
            </w:r>
            <w:proofErr w:type="spellEnd"/>
            <w:r>
              <w:rPr>
                <w:i/>
                <w:iCs/>
                <w:color w:val="5A6472"/>
                <w:sz w:val="17"/>
                <w:szCs w:val="17"/>
              </w:rPr>
              <w:t>:+</w:t>
            </w:r>
            <w:proofErr w:type="gramEnd"/>
            <w:r>
              <w:rPr>
                <w:i/>
                <w:iCs/>
                <w:color w:val="5A6472"/>
                <w:sz w:val="17"/>
                <w:szCs w:val="17"/>
              </w:rPr>
              <w:t>922135869200". Solid fill — primary action.</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BUTTON 2</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1F6FEB"/>
                <w:sz w:val="20"/>
                <w:szCs w:val="20"/>
              </w:rPr>
              <w:t xml:space="preserve">[ Email </w:t>
            </w:r>
            <w:proofErr w:type="gramStart"/>
            <w:r>
              <w:rPr>
                <w:b/>
                <w:bCs/>
                <w:color w:val="1F6FEB"/>
                <w:sz w:val="20"/>
                <w:szCs w:val="20"/>
              </w:rPr>
              <w:t>xsecurity@xloopdigital.com ]</w:t>
            </w:r>
            <w:proofErr w:type="gramEnd"/>
          </w:p>
          <w:p w:rsidR="00D27140" w:rsidRDefault="00EF6441">
            <w:pPr>
              <w:spacing w:before="70"/>
            </w:pPr>
            <w:r>
              <w:rPr>
                <w:i/>
                <w:iCs/>
                <w:color w:val="5A6472"/>
                <w:sz w:val="17"/>
                <w:szCs w:val="17"/>
              </w:rPr>
              <w:t>href="mailto:xsecurity@xloopdigital.com?subject=NEPRA%20IT%2FOT%20Compliance%20enquiry". Outlined pill.</w:t>
            </w:r>
          </w:p>
        </w:tc>
      </w:tr>
    </w:tbl>
    <w:p w:rsidR="00D27140" w:rsidRDefault="00EF6441">
      <w:pPr>
        <w:spacing w:before="220" w:after="80"/>
      </w:pPr>
      <w:r>
        <w:rPr>
          <w:b/>
          <w:bCs/>
          <w:color w:val="5A6472"/>
          <w:spacing w:val="34"/>
          <w:sz w:val="16"/>
          <w:szCs w:val="16"/>
        </w:rPr>
        <w:t>BUILD NOTES</w:t>
      </w:r>
    </w:p>
    <w:p w:rsidR="00D27140" w:rsidRDefault="00EF6441">
      <w:pPr>
        <w:pStyle w:val="ListParagraph"/>
        <w:numPr>
          <w:ilvl w:val="0"/>
          <w:numId w:val="2"/>
        </w:numPr>
        <w:spacing w:after="60" w:line="276" w:lineRule="auto"/>
      </w:pPr>
      <w:r>
        <w:t xml:space="preserve">Left-aligned copy with a supporting visual on the right, matching the AI Security band’s split on the homepage. </w:t>
      </w:r>
      <w:proofErr w:type="spellStart"/>
      <w:r>
        <w:t>Centred</w:t>
      </w:r>
      <w:proofErr w:type="spellEnd"/>
      <w:r>
        <w:t xml:space="preserve"> also works if the hero carries no image.</w:t>
      </w:r>
    </w:p>
    <w:p w:rsidR="00D27140" w:rsidRDefault="00EF6441">
      <w:pPr>
        <w:pStyle w:val="ListParagraph"/>
        <w:numPr>
          <w:ilvl w:val="0"/>
          <w:numId w:val="2"/>
        </w:numPr>
        <w:spacing w:after="60" w:line="276" w:lineRule="auto"/>
      </w:pPr>
      <w:r>
        <w:rPr>
          <w:b/>
          <w:bCs/>
        </w:rPr>
        <w:t xml:space="preserve">Asset: </w:t>
      </w:r>
      <w:r>
        <w:t>one hero visual — transmission infrastructure, a substation, or a control room. Abstract padlock-and-circuit imagery will read as generic to this audience.</w:t>
      </w:r>
    </w:p>
    <w:p w:rsidR="00D27140" w:rsidRDefault="00EF6441">
      <w:pPr>
        <w:pStyle w:val="ListParagraph"/>
        <w:numPr>
          <w:ilvl w:val="0"/>
          <w:numId w:val="2"/>
        </w:numPr>
        <w:spacing w:after="60" w:line="276" w:lineRule="auto"/>
      </w:pPr>
      <w:r>
        <w:t>Mobile: stack, visual below the copy, both buttons full width.</w:t>
      </w:r>
    </w:p>
    <w:p w:rsidR="00D27140" w:rsidRDefault="00EF6441">
      <w:pPr>
        <w:spacing w:before="220" w:after="80"/>
      </w:pPr>
      <w:r>
        <w:rPr>
          <w:b/>
          <w:bCs/>
          <w:color w:val="5A6472"/>
          <w:spacing w:val="34"/>
          <w:sz w:val="16"/>
          <w:szCs w:val="16"/>
        </w:rPr>
        <w:t>SEO / AEO</w:t>
      </w:r>
    </w:p>
    <w:p w:rsidR="00D27140" w:rsidRDefault="00EF6441">
      <w:pPr>
        <w:pStyle w:val="ListParagraph"/>
        <w:numPr>
          <w:ilvl w:val="0"/>
          <w:numId w:val="2"/>
        </w:numPr>
        <w:spacing w:after="60" w:line="276" w:lineRule="auto"/>
      </w:pPr>
      <w:r>
        <w:rPr>
          <w:b/>
          <w:bCs/>
        </w:rPr>
        <w:t xml:space="preserve">Carries: </w:t>
      </w:r>
      <w:r>
        <w:t>“NEPRA IT OT compliance”, “NEPRA compliance audit”, “VAPT”.</w:t>
      </w:r>
    </w:p>
    <w:p w:rsidR="00D27140" w:rsidRDefault="00EF6441">
      <w:pPr>
        <w:pStyle w:val="ListParagraph"/>
        <w:numPr>
          <w:ilvl w:val="0"/>
          <w:numId w:val="2"/>
        </w:numPr>
        <w:spacing w:after="60" w:line="276" w:lineRule="auto"/>
      </w:pPr>
      <w:r>
        <w:t xml:space="preserve">The H1 stays a single clean string — do not split it across a </w:t>
      </w:r>
      <w:proofErr w:type="spellStart"/>
      <w:r>
        <w:t>coloured</w:t>
      </w:r>
      <w:proofErr w:type="spellEnd"/>
      <w:r>
        <w:t xml:space="preserve"> second clause, which is fine for an H2 but weakens an H1 for search.</w:t>
      </w:r>
    </w:p>
    <w:p w:rsidR="00D27140" w:rsidRDefault="00EF6441">
      <w:pPr>
        <w:pStyle w:val="ListParagraph"/>
        <w:numPr>
          <w:ilvl w:val="0"/>
          <w:numId w:val="2"/>
        </w:numPr>
        <w:spacing w:after="60" w:line="276" w:lineRule="auto"/>
      </w:pPr>
      <w:r>
        <w:rPr>
          <w:b/>
          <w:bCs/>
        </w:rPr>
        <w:t xml:space="preserve">Both the phone number and the email must render as visible text, not only as </w:t>
      </w:r>
      <w:proofErr w:type="spellStart"/>
      <w:r>
        <w:rPr>
          <w:b/>
          <w:bCs/>
        </w:rPr>
        <w:t>href</w:t>
      </w:r>
      <w:proofErr w:type="spellEnd"/>
      <w:r>
        <w:rPr>
          <w:b/>
          <w:bCs/>
        </w:rPr>
        <w:t xml:space="preserve"> values. </w:t>
      </w:r>
      <w:proofErr w:type="spellStart"/>
      <w:r>
        <w:t>tel</w:t>
      </w:r>
      <w:proofErr w:type="spellEnd"/>
      <w:r>
        <w:t>: and mailto: targets are invisible to crawlers and AI agents.</w:t>
      </w:r>
    </w:p>
    <w:p w:rsidR="00D27140" w:rsidRDefault="00D27140">
      <w:pPr>
        <w:pBdr>
          <w:top w:val="single" w:sz="14" w:space="0" w:color="1F6FEB"/>
        </w:pBdr>
        <w:spacing w:before="420" w:after="40"/>
      </w:pPr>
    </w:p>
    <w:p w:rsidR="00D27140" w:rsidRDefault="00EF6441">
      <w:pPr>
        <w:spacing w:after="40"/>
      </w:pPr>
      <w:r>
        <w:rPr>
          <w:b/>
          <w:bCs/>
          <w:color w:val="1F6FEB"/>
          <w:spacing w:val="30"/>
          <w:sz w:val="17"/>
          <w:szCs w:val="17"/>
        </w:rPr>
        <w:t>BLOCK 02</w:t>
      </w:r>
    </w:p>
    <w:p w:rsidR="00D27140" w:rsidRDefault="00EF6441">
      <w:pPr>
        <w:pStyle w:val="Heading2"/>
        <w:spacing w:after="60"/>
      </w:pPr>
      <w:r>
        <w:rPr>
          <w:b/>
          <w:bCs/>
          <w:color w:val="0A1B3D"/>
          <w:sz w:val="27"/>
          <w:szCs w:val="27"/>
        </w:rPr>
        <w:t>What the NEPRA IT/OT Regulations 2022 require</w:t>
      </w:r>
    </w:p>
    <w:p w:rsidR="00D27140" w:rsidRDefault="00EF6441">
      <w:pPr>
        <w:spacing w:after="150"/>
      </w:pPr>
      <w:r>
        <w:rPr>
          <w:color w:val="5A6472"/>
          <w:sz w:val="20"/>
          <w:szCs w:val="20"/>
        </w:rPr>
        <w:t>The persuasion block, and the page’s largest search target. States the legal requirement and its three consequences in language a chief executive can act on.</w:t>
      </w:r>
    </w:p>
    <w:p w:rsidR="00D27140" w:rsidRDefault="00EF6441">
      <w:pPr>
        <w:spacing w:before="220" w:after="80"/>
      </w:pPr>
      <w:r>
        <w:rPr>
          <w:b/>
          <w:bCs/>
          <w:color w:val="5A6472"/>
          <w:spacing w:val="34"/>
          <w:sz w:val="16"/>
          <w:szCs w:val="16"/>
        </w:rPr>
        <w:t>COPY</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H2</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What the NEPRA IT/OT Regulations 2022 require</w:t>
            </w:r>
            <w:r>
              <w:rPr>
                <w:color w:val="8A94A3"/>
                <w:sz w:val="15"/>
                <w:szCs w:val="15"/>
              </w:rPr>
              <w:t xml:space="preserve">   45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EAF3FF"/>
            <w:tcMar>
              <w:top w:w="120" w:type="dxa"/>
              <w:left w:w="140" w:type="dxa"/>
              <w:bottom w:w="120" w:type="dxa"/>
              <w:right w:w="140" w:type="dxa"/>
            </w:tcMar>
          </w:tcPr>
          <w:p w:rsidR="00D27140" w:rsidRDefault="00EF6441">
            <w:r>
              <w:rPr>
                <w:b/>
                <w:bCs/>
                <w:color w:val="1F6FEB"/>
                <w:spacing w:val="20"/>
                <w:sz w:val="16"/>
                <w:szCs w:val="16"/>
              </w:rPr>
              <w:lastRenderedPageBreak/>
              <w:t>ANSWER CAPSULE</w:t>
            </w:r>
          </w:p>
        </w:tc>
        <w:tc>
          <w:tcPr>
            <w:tcW w:w="7326" w:type="dxa"/>
            <w:shd w:val="clear" w:color="auto" w:fill="F6FAFF"/>
            <w:tcMar>
              <w:top w:w="120" w:type="dxa"/>
              <w:left w:w="150" w:type="dxa"/>
              <w:bottom w:w="120" w:type="dxa"/>
              <w:right w:w="150" w:type="dxa"/>
            </w:tcMar>
          </w:tcPr>
          <w:p w:rsidR="00D27140" w:rsidRDefault="00EF6441">
            <w:pPr>
              <w:spacing w:line="266" w:lineRule="auto"/>
            </w:pPr>
            <w:r>
              <w:rPr>
                <w:i/>
                <w:iCs/>
                <w:sz w:val="20"/>
                <w:szCs w:val="20"/>
              </w:rPr>
              <w:t>The NEPRA Security of Information Technology &amp; Operational Technology Regulations, 2022 require every licensed power-sector company in Pakistan to secure both its corporate IT and its operational technology. Obligations cover governance, security controls, risk assessment, data integrity, audit support, monitoring, incident response, training and reporting to the Authority.</w:t>
            </w:r>
            <w:r>
              <w:rPr>
                <w:color w:val="8A94A3"/>
                <w:sz w:val="15"/>
                <w:szCs w:val="15"/>
              </w:rPr>
              <w:t xml:space="preserve">   376 </w:t>
            </w:r>
            <w:proofErr w:type="spellStart"/>
            <w:r>
              <w:rPr>
                <w:color w:val="8A94A3"/>
                <w:sz w:val="15"/>
                <w:szCs w:val="15"/>
              </w:rPr>
              <w:t>ch</w:t>
            </w:r>
            <w:proofErr w:type="spellEnd"/>
            <w:r>
              <w:rPr>
                <w:color w:val="8A94A3"/>
                <w:sz w:val="15"/>
                <w:szCs w:val="15"/>
              </w:rPr>
              <w:t xml:space="preserve"> · 48 words</w:t>
            </w:r>
          </w:p>
          <w:p w:rsidR="00D27140" w:rsidRDefault="00EF6441">
            <w:pPr>
              <w:spacing w:before="70"/>
            </w:pPr>
            <w:r>
              <w:rPr>
                <w:i/>
                <w:iCs/>
                <w:color w:val="5A6472"/>
                <w:sz w:val="17"/>
                <w:szCs w:val="17"/>
              </w:rPr>
              <w:t>Sits directly under the H2, before the body. Written to be quoted whole by an AI assistant answering “what are the NEPRA IT/OT regulations”.</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BODY ¶1</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They are already in force, and they are not guidance. The regulations apply across generation, transmission and distribution, and they reach the plant floor as well as the corporate network: SCADA, DCS, PLCs, RTUs, IEDs, HMIs, engineering workstations, and the communication links back to ISMO and the national grid.</w:t>
            </w:r>
            <w:r>
              <w:rPr>
                <w:color w:val="8A94A3"/>
                <w:sz w:val="15"/>
                <w:szCs w:val="15"/>
              </w:rPr>
              <w:t xml:space="preserve">   316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BODY ¶2</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 xml:space="preserve">Three things follow from that. NEPRA can direct a technical audit of your systems and expect evidence. Significant incidents must be reported within 72 hours, with quarterly reporting on top. And responsibility sits with a named cybersecurity lead inside your </w:t>
            </w:r>
            <w:proofErr w:type="spellStart"/>
            <w:r>
              <w:rPr>
                <w:sz w:val="20"/>
                <w:szCs w:val="20"/>
              </w:rPr>
              <w:t>organisation</w:t>
            </w:r>
            <w:proofErr w:type="spellEnd"/>
            <w:r>
              <w:rPr>
                <w:sz w:val="20"/>
                <w:szCs w:val="20"/>
              </w:rPr>
              <w:t xml:space="preserve"> — not with your OEM, and not with your integrator.</w:t>
            </w:r>
            <w:r>
              <w:rPr>
                <w:color w:val="8A94A3"/>
                <w:sz w:val="15"/>
                <w:szCs w:val="15"/>
              </w:rPr>
              <w:t xml:space="preserve">   323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TILE 1 figure</w:t>
            </w:r>
          </w:p>
        </w:tc>
        <w:tc>
          <w:tcPr>
            <w:tcW w:w="7326" w:type="dxa"/>
            <w:shd w:val="clear" w:color="auto" w:fill="FFFFFF"/>
            <w:tcMar>
              <w:top w:w="120" w:type="dxa"/>
              <w:left w:w="150" w:type="dxa"/>
              <w:bottom w:w="120" w:type="dxa"/>
              <w:right w:w="150" w:type="dxa"/>
            </w:tcMar>
          </w:tcPr>
          <w:p w:rsidR="00D27140" w:rsidRPr="00EF6441" w:rsidRDefault="00EF6441">
            <w:pPr>
              <w:spacing w:line="266" w:lineRule="auto"/>
              <w:rPr>
                <w:b/>
              </w:rPr>
            </w:pPr>
            <w:r w:rsidRPr="00EF6441">
              <w:rPr>
                <w:b/>
                <w:sz w:val="20"/>
                <w:szCs w:val="20"/>
              </w:rPr>
              <w:t>72 hours</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TILE 1 caption</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to report a significant cyber incident to NEPRA</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TILE 2 figure</w:t>
            </w:r>
          </w:p>
        </w:tc>
        <w:tc>
          <w:tcPr>
            <w:tcW w:w="7326" w:type="dxa"/>
            <w:shd w:val="clear" w:color="auto" w:fill="FFFFFF"/>
            <w:tcMar>
              <w:top w:w="120" w:type="dxa"/>
              <w:left w:w="150" w:type="dxa"/>
              <w:bottom w:w="120" w:type="dxa"/>
              <w:right w:w="150" w:type="dxa"/>
            </w:tcMar>
          </w:tcPr>
          <w:p w:rsidR="00D27140" w:rsidRPr="00EF6441" w:rsidRDefault="00EF6441">
            <w:pPr>
              <w:spacing w:line="266" w:lineRule="auto"/>
              <w:rPr>
                <w:b/>
              </w:rPr>
            </w:pPr>
            <w:r w:rsidRPr="00EF6441">
              <w:rPr>
                <w:b/>
                <w:sz w:val="20"/>
                <w:szCs w:val="20"/>
              </w:rPr>
              <w:t>Regulations 4–11</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TILE 2 caption</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the operative obligations on every licensee</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TILE 3 figure</w:t>
            </w:r>
          </w:p>
        </w:tc>
        <w:tc>
          <w:tcPr>
            <w:tcW w:w="7326" w:type="dxa"/>
            <w:shd w:val="clear" w:color="auto" w:fill="FFFFFF"/>
            <w:tcMar>
              <w:top w:w="120" w:type="dxa"/>
              <w:left w:w="150" w:type="dxa"/>
              <w:bottom w:w="120" w:type="dxa"/>
              <w:right w:w="150" w:type="dxa"/>
            </w:tcMar>
          </w:tcPr>
          <w:p w:rsidR="00D27140" w:rsidRPr="00EF6441" w:rsidRDefault="00EF6441">
            <w:pPr>
              <w:spacing w:line="266" w:lineRule="auto"/>
              <w:rPr>
                <w:b/>
              </w:rPr>
            </w:pPr>
            <w:r w:rsidRPr="00EF6441">
              <w:rPr>
                <w:b/>
                <w:sz w:val="20"/>
                <w:szCs w:val="20"/>
              </w:rPr>
              <w:t>IT + OT</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TILE 3 caption</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corporate network and plant floor, both in scope</w:t>
            </w:r>
          </w:p>
        </w:tc>
      </w:tr>
    </w:tbl>
    <w:p w:rsidR="00D27140" w:rsidRDefault="00EF6441">
      <w:pPr>
        <w:spacing w:before="220" w:after="80"/>
      </w:pPr>
      <w:r>
        <w:rPr>
          <w:b/>
          <w:bCs/>
          <w:color w:val="5A6472"/>
          <w:spacing w:val="34"/>
          <w:sz w:val="16"/>
          <w:szCs w:val="16"/>
        </w:rPr>
        <w:t>BUILD NOTES</w:t>
      </w:r>
    </w:p>
    <w:p w:rsidR="00D27140" w:rsidRDefault="00EF6441">
      <w:pPr>
        <w:pStyle w:val="ListParagraph"/>
        <w:numPr>
          <w:ilvl w:val="0"/>
          <w:numId w:val="2"/>
        </w:numPr>
        <w:spacing w:after="60" w:line="276" w:lineRule="auto"/>
      </w:pPr>
      <w:r>
        <w:t>Two paragraphs, then a three-tile stat row beneath. Large figure, small caption. The tiles give a skimming executive a scannable layer without reading the prose.</w:t>
      </w:r>
    </w:p>
    <w:p w:rsidR="00D27140" w:rsidRDefault="00EF6441">
      <w:pPr>
        <w:pStyle w:val="ListParagraph"/>
        <w:numPr>
          <w:ilvl w:val="0"/>
          <w:numId w:val="2"/>
        </w:numPr>
        <w:spacing w:after="60" w:line="276" w:lineRule="auto"/>
      </w:pPr>
      <w:r>
        <w:t>Tiles are text, not images. Use tabular figures so “72” and “4–11” align optically.</w:t>
      </w:r>
    </w:p>
    <w:p w:rsidR="00D27140" w:rsidRDefault="00EF6441">
      <w:pPr>
        <w:pStyle w:val="ListParagraph"/>
        <w:numPr>
          <w:ilvl w:val="0"/>
          <w:numId w:val="2"/>
        </w:numPr>
        <w:spacing w:after="60" w:line="276" w:lineRule="auto"/>
      </w:pPr>
      <w:r>
        <w:t>Mobile: tiles stack to a single column, or scroll horizontally — do not shrink the figures below legibility.</w:t>
      </w:r>
    </w:p>
    <w:p w:rsidR="00D27140" w:rsidRDefault="00EF6441">
      <w:pPr>
        <w:spacing w:before="220" w:after="80"/>
      </w:pPr>
      <w:r>
        <w:rPr>
          <w:b/>
          <w:bCs/>
          <w:color w:val="5A6472"/>
          <w:spacing w:val="34"/>
          <w:sz w:val="16"/>
          <w:szCs w:val="16"/>
        </w:rPr>
        <w:t>SEO / AEO</w:t>
      </w:r>
    </w:p>
    <w:p w:rsidR="00D27140" w:rsidRDefault="00EF6441">
      <w:pPr>
        <w:pStyle w:val="ListParagraph"/>
        <w:numPr>
          <w:ilvl w:val="0"/>
          <w:numId w:val="2"/>
        </w:numPr>
        <w:spacing w:after="60" w:line="276" w:lineRule="auto"/>
      </w:pPr>
      <w:r>
        <w:rPr>
          <w:b/>
          <w:bCs/>
        </w:rPr>
        <w:t xml:space="preserve">Carries: </w:t>
      </w:r>
      <w:r>
        <w:t>“NEPRA cyber security regulations 2022”, “NEPRA IT OT regulations”.</w:t>
      </w:r>
    </w:p>
    <w:p w:rsidR="00D27140" w:rsidRDefault="00EF6441">
      <w:pPr>
        <w:pStyle w:val="ListParagraph"/>
        <w:numPr>
          <w:ilvl w:val="0"/>
          <w:numId w:val="2"/>
        </w:numPr>
        <w:spacing w:after="60" w:line="276" w:lineRule="auto"/>
      </w:pPr>
      <w:r>
        <w:rPr>
          <w:b/>
          <w:bCs/>
        </w:rPr>
        <w:t xml:space="preserve">Entity coverage. </w:t>
      </w:r>
      <w:r>
        <w:t xml:space="preserve">This block must name, at least once each: NEPRA, </w:t>
      </w:r>
      <w:proofErr w:type="spellStart"/>
      <w:r>
        <w:t>PowerCERT</w:t>
      </w:r>
      <w:proofErr w:type="spellEnd"/>
      <w:r>
        <w:t>, the National CERT, ISMO, SCADA, DCS, PLC, RTU, IED, HMI. Answer engines resolve what a page is about from entity co-occurrence, and this vocabulary is what separates a real compliance page from a generic security page.</w:t>
      </w:r>
    </w:p>
    <w:p w:rsidR="00D27140" w:rsidRDefault="00EF6441">
      <w:pPr>
        <w:pStyle w:val="ListParagraph"/>
        <w:numPr>
          <w:ilvl w:val="0"/>
          <w:numId w:val="2"/>
        </w:numPr>
        <w:spacing w:after="60" w:line="276" w:lineRule="auto"/>
      </w:pPr>
      <w:r>
        <w:t>The capsule is the most likely single block on the page to be cited by an assistant. Do not let it drift above 60 words in editing.</w:t>
      </w:r>
    </w:p>
    <w:p w:rsidR="00D27140" w:rsidRDefault="00D27140">
      <w:pPr>
        <w:spacing w:after="120"/>
      </w:pPr>
    </w:p>
    <w:tbl>
      <w:tblPr>
        <w:tblW w:w="9026" w:type="dxa"/>
        <w:tblBorders>
          <w:top w:val="single" w:sz="2" w:space="0" w:color="F2F5FA"/>
          <w:left w:val="single" w:sz="16" w:space="0" w:color="1F6FEB"/>
          <w:bottom w:val="single" w:sz="2" w:space="0" w:color="F2F5FA"/>
          <w:right w:val="single" w:sz="2" w:space="0" w:color="F2F5FA"/>
          <w:insideH w:val="none" w:sz="0" w:space="0" w:color="F2F5FA"/>
          <w:insideV w:val="none" w:sz="0" w:space="0" w:color="F2F5FA"/>
        </w:tblBorders>
        <w:tblCellMar>
          <w:left w:w="10" w:type="dxa"/>
          <w:right w:w="10" w:type="dxa"/>
        </w:tblCellMar>
        <w:tblLook w:val="04A0" w:firstRow="1" w:lastRow="0" w:firstColumn="1" w:lastColumn="0" w:noHBand="0" w:noVBand="1"/>
      </w:tblPr>
      <w:tblGrid>
        <w:gridCol w:w="9026"/>
      </w:tblGrid>
      <w:tr w:rsidR="00D27140">
        <w:tblPrEx>
          <w:tblCellMar>
            <w:top w:w="0" w:type="dxa"/>
            <w:bottom w:w="0" w:type="dxa"/>
          </w:tblCellMar>
        </w:tblPrEx>
        <w:tc>
          <w:tcPr>
            <w:tcW w:w="9026" w:type="dxa"/>
            <w:shd w:val="clear" w:color="auto" w:fill="F2F5FA"/>
            <w:tcMar>
              <w:top w:w="150" w:type="dxa"/>
              <w:left w:w="210" w:type="dxa"/>
              <w:bottom w:w="150" w:type="dxa"/>
              <w:right w:w="210" w:type="dxa"/>
            </w:tcMar>
          </w:tcPr>
          <w:p w:rsidR="00D27140" w:rsidRDefault="00EF6441">
            <w:proofErr w:type="gramStart"/>
            <w:r>
              <w:rPr>
                <w:b/>
                <w:bCs/>
                <w:color w:val="1F6FEB"/>
                <w:sz w:val="16"/>
                <w:szCs w:val="16"/>
              </w:rPr>
              <w:lastRenderedPageBreak/>
              <w:t xml:space="preserve">SUBSTITUTION  </w:t>
            </w:r>
            <w:r>
              <w:rPr>
                <w:sz w:val="20"/>
                <w:szCs w:val="20"/>
              </w:rPr>
              <w:t>Body</w:t>
            </w:r>
            <w:proofErr w:type="gramEnd"/>
            <w:r>
              <w:rPr>
                <w:sz w:val="20"/>
                <w:szCs w:val="20"/>
              </w:rPr>
              <w:t xml:space="preserve"> ¶1 opens “They are already in force, and they are not guidance.” That sentence was the old H2. It carries the persuasion; the new H2 carries the search term. Keep both — losing the sentence to save a line would cost the block its edge.</w:t>
            </w:r>
          </w:p>
        </w:tc>
      </w:tr>
    </w:tbl>
    <w:p w:rsidR="00D27140" w:rsidRDefault="00D27140">
      <w:pPr>
        <w:pBdr>
          <w:top w:val="single" w:sz="14" w:space="0" w:color="1F6FEB"/>
        </w:pBdr>
        <w:spacing w:before="420" w:after="40"/>
      </w:pPr>
    </w:p>
    <w:p w:rsidR="00D27140" w:rsidRDefault="00EF6441">
      <w:pPr>
        <w:spacing w:after="40"/>
      </w:pPr>
      <w:r>
        <w:rPr>
          <w:b/>
          <w:bCs/>
          <w:color w:val="1F6FEB"/>
          <w:spacing w:val="30"/>
          <w:sz w:val="17"/>
          <w:szCs w:val="17"/>
        </w:rPr>
        <w:t>BLOCK 03</w:t>
      </w:r>
    </w:p>
    <w:p w:rsidR="00D27140" w:rsidRDefault="00EF6441">
      <w:pPr>
        <w:pStyle w:val="Heading2"/>
        <w:spacing w:after="60"/>
      </w:pPr>
      <w:r>
        <w:rPr>
          <w:b/>
          <w:bCs/>
          <w:color w:val="0A1B3D"/>
          <w:sz w:val="27"/>
          <w:szCs w:val="27"/>
        </w:rPr>
        <w:t>NEPRA compliance services for power sector licensees</w:t>
      </w:r>
    </w:p>
    <w:p w:rsidR="00D27140" w:rsidRDefault="00EF6441">
      <w:pPr>
        <w:spacing w:after="150"/>
      </w:pPr>
      <w:r>
        <w:rPr>
          <w:color w:val="5A6472"/>
          <w:sz w:val="20"/>
          <w:szCs w:val="20"/>
        </w:rPr>
        <w:t>The compliance bundle exactly as it appeared on the mailed flyer, with the regulation numbers corrected.</w:t>
      </w:r>
    </w:p>
    <w:p w:rsidR="00D27140" w:rsidRDefault="00EF6441">
      <w:pPr>
        <w:spacing w:before="220" w:after="80"/>
      </w:pPr>
      <w:r>
        <w:rPr>
          <w:b/>
          <w:bCs/>
          <w:color w:val="5A6472"/>
          <w:spacing w:val="34"/>
          <w:sz w:val="16"/>
          <w:szCs w:val="16"/>
        </w:rPr>
        <w:t>COPY — SECTION</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H2</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NEPRA compliance services for power sector licensees</w:t>
            </w:r>
            <w:r>
              <w:rPr>
                <w:color w:val="8A94A3"/>
                <w:sz w:val="15"/>
                <w:szCs w:val="15"/>
              </w:rPr>
              <w:t xml:space="preserve">   52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EAF3FF"/>
            <w:tcMar>
              <w:top w:w="120" w:type="dxa"/>
              <w:left w:w="140" w:type="dxa"/>
              <w:bottom w:w="120" w:type="dxa"/>
              <w:right w:w="140" w:type="dxa"/>
            </w:tcMar>
          </w:tcPr>
          <w:p w:rsidR="00D27140" w:rsidRDefault="00EF6441">
            <w:r>
              <w:rPr>
                <w:b/>
                <w:bCs/>
                <w:color w:val="1F6FEB"/>
                <w:spacing w:val="20"/>
                <w:sz w:val="16"/>
                <w:szCs w:val="16"/>
              </w:rPr>
              <w:t>ANSWER CAPSULE</w:t>
            </w:r>
          </w:p>
        </w:tc>
        <w:tc>
          <w:tcPr>
            <w:tcW w:w="7326" w:type="dxa"/>
            <w:shd w:val="clear" w:color="auto" w:fill="F6FAFF"/>
            <w:tcMar>
              <w:top w:w="120" w:type="dxa"/>
              <w:left w:w="150" w:type="dxa"/>
              <w:bottom w:w="120" w:type="dxa"/>
              <w:right w:w="150" w:type="dxa"/>
            </w:tcMar>
          </w:tcPr>
          <w:p w:rsidR="00D27140" w:rsidRDefault="00EF6441">
            <w:pPr>
              <w:spacing w:line="266" w:lineRule="auto"/>
            </w:pPr>
            <w:proofErr w:type="spellStart"/>
            <w:r>
              <w:rPr>
                <w:i/>
                <w:iCs/>
                <w:sz w:val="20"/>
                <w:szCs w:val="20"/>
              </w:rPr>
              <w:t>xLoop</w:t>
            </w:r>
            <w:proofErr w:type="spellEnd"/>
            <w:r>
              <w:rPr>
                <w:i/>
                <w:iCs/>
                <w:sz w:val="20"/>
                <w:szCs w:val="20"/>
              </w:rPr>
              <w:t xml:space="preserve"> delivers four NEPRA compliance services: a clause-by-clause compliance audit against Regulations 4 to 11, IT and OT vulnerability assessment and penetration testing under Regulation 6, security policy and governance frameworks under Regulation 4, and cybersecurity awareness and SCADA operator training under Regulation 10.</w:t>
            </w:r>
            <w:r>
              <w:rPr>
                <w:color w:val="8A94A3"/>
                <w:sz w:val="15"/>
                <w:szCs w:val="15"/>
              </w:rPr>
              <w:t xml:space="preserve">   329 </w:t>
            </w:r>
            <w:proofErr w:type="spellStart"/>
            <w:r>
              <w:rPr>
                <w:color w:val="8A94A3"/>
                <w:sz w:val="15"/>
                <w:szCs w:val="15"/>
              </w:rPr>
              <w:t>ch</w:t>
            </w:r>
            <w:proofErr w:type="spellEnd"/>
            <w:r>
              <w:rPr>
                <w:color w:val="8A94A3"/>
                <w:sz w:val="15"/>
                <w:szCs w:val="15"/>
              </w:rPr>
              <w:t xml:space="preserve"> · 44 words</w:t>
            </w:r>
          </w:p>
          <w:p w:rsidR="00D27140" w:rsidRDefault="00EF6441">
            <w:pPr>
              <w:spacing w:before="70"/>
            </w:pPr>
            <w:r>
              <w:rPr>
                <w:i/>
                <w:iCs/>
                <w:color w:val="5A6472"/>
                <w:sz w:val="17"/>
                <w:szCs w:val="17"/>
              </w:rPr>
              <w:t>〔V6〕 If the Category-1 requirement is confirmed, “a clause-by-clause compliance audit” becomes “a clause-by-clause compliance readiness assessment”.</w:t>
            </w:r>
          </w:p>
        </w:tc>
      </w:tr>
    </w:tbl>
    <w:p w:rsidR="00D27140" w:rsidRDefault="00EF6441">
      <w:pPr>
        <w:spacing w:before="220" w:after="80"/>
      </w:pPr>
      <w:r>
        <w:rPr>
          <w:b/>
          <w:bCs/>
          <w:color w:val="5A6472"/>
          <w:spacing w:val="34"/>
          <w:sz w:val="16"/>
          <w:szCs w:val="16"/>
        </w:rPr>
        <w:t>COPY — THE FOUR CARDS</w:t>
      </w:r>
    </w:p>
    <w:p w:rsidR="00D27140" w:rsidRDefault="00EF6441">
      <w:pPr>
        <w:spacing w:before="190" w:after="70"/>
      </w:pPr>
      <w:r>
        <w:rPr>
          <w:b/>
          <w:bCs/>
          <w:color w:val="1F6FEB"/>
          <w:spacing w:val="26"/>
          <w:sz w:val="18"/>
          <w:szCs w:val="18"/>
        </w:rPr>
        <w:t>CARD 1</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REG LABEL</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E9A8D"/>
                <w:spacing w:val="24"/>
                <w:sz w:val="18"/>
                <w:szCs w:val="18"/>
              </w:rPr>
              <w:t>Regulation 4–11</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H3</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NEPRA Compliance Audit</w:t>
            </w:r>
            <w:r>
              <w:rPr>
                <w:color w:val="8A94A3"/>
                <w:sz w:val="15"/>
                <w:szCs w:val="15"/>
              </w:rPr>
              <w:t xml:space="preserve">   22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CARD BODY</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A clause-by-clause assessment of your IT and OT environments against every operative regulation — scored, evidenced and mapped. You get a compliance position you can show NEPRA, and a ranked list of what to fix first.</w:t>
            </w:r>
            <w:r>
              <w:rPr>
                <w:color w:val="8A94A3"/>
                <w:sz w:val="15"/>
                <w:szCs w:val="15"/>
              </w:rPr>
              <w:t xml:space="preserve">   217 </w:t>
            </w:r>
            <w:proofErr w:type="spellStart"/>
            <w:r>
              <w:rPr>
                <w:color w:val="8A94A3"/>
                <w:sz w:val="15"/>
                <w:szCs w:val="15"/>
              </w:rPr>
              <w:t>ch</w:t>
            </w:r>
            <w:proofErr w:type="spellEnd"/>
          </w:p>
          <w:p w:rsidR="00D27140" w:rsidRDefault="00EF6441">
            <w:pPr>
              <w:spacing w:before="70"/>
            </w:pPr>
            <w:r>
              <w:rPr>
                <w:i/>
                <w:iCs/>
                <w:color w:val="5A6472"/>
                <w:sz w:val="17"/>
                <w:szCs w:val="17"/>
              </w:rPr>
              <w:t xml:space="preserve">〔V6〕 The card most affected if a </w:t>
            </w:r>
            <w:proofErr w:type="spellStart"/>
            <w:r>
              <w:rPr>
                <w:i/>
                <w:iCs/>
                <w:color w:val="5A6472"/>
                <w:sz w:val="17"/>
                <w:szCs w:val="17"/>
              </w:rPr>
              <w:t>recognised</w:t>
            </w:r>
            <w:proofErr w:type="spellEnd"/>
            <w:r>
              <w:rPr>
                <w:i/>
                <w:iCs/>
                <w:color w:val="5A6472"/>
                <w:sz w:val="17"/>
                <w:szCs w:val="17"/>
              </w:rPr>
              <w:t xml:space="preserve"> firm is required.</w:t>
            </w:r>
          </w:p>
        </w:tc>
      </w:tr>
    </w:tbl>
    <w:p w:rsidR="00D27140" w:rsidRDefault="00EF6441">
      <w:pPr>
        <w:spacing w:before="190" w:after="70"/>
      </w:pPr>
      <w:r>
        <w:rPr>
          <w:b/>
          <w:bCs/>
          <w:color w:val="1F6FEB"/>
          <w:spacing w:val="26"/>
          <w:sz w:val="18"/>
          <w:szCs w:val="18"/>
        </w:rPr>
        <w:t>CARD 2</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REG LABEL</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E9A8D"/>
                <w:spacing w:val="24"/>
                <w:sz w:val="18"/>
                <w:szCs w:val="18"/>
              </w:rPr>
              <w:t>Regulation 6</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H3</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IT &amp; OT VAPT Services</w:t>
            </w:r>
            <w:r>
              <w:rPr>
                <w:color w:val="8A94A3"/>
                <w:sz w:val="15"/>
                <w:szCs w:val="15"/>
              </w:rPr>
              <w:t xml:space="preserve">   21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CARD BODY</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Controlled penetration testing of the IT perimeter, plus a non-intrusive exposure assessment of the OT environment. We find what an attacker would find — without touching plant availability to do it.</w:t>
            </w:r>
            <w:r>
              <w:rPr>
                <w:color w:val="8A94A3"/>
                <w:sz w:val="15"/>
                <w:szCs w:val="15"/>
              </w:rPr>
              <w:t xml:space="preserve">   199 </w:t>
            </w:r>
            <w:proofErr w:type="spellStart"/>
            <w:r>
              <w:rPr>
                <w:color w:val="8A94A3"/>
                <w:sz w:val="15"/>
                <w:szCs w:val="15"/>
              </w:rPr>
              <w:t>ch</w:t>
            </w:r>
            <w:proofErr w:type="spellEnd"/>
          </w:p>
          <w:p w:rsidR="00D27140" w:rsidRDefault="00EF6441">
            <w:pPr>
              <w:spacing w:before="70"/>
            </w:pPr>
            <w:r>
              <w:rPr>
                <w:i/>
                <w:iCs/>
                <w:color w:val="5A6472"/>
                <w:sz w:val="17"/>
                <w:szCs w:val="17"/>
              </w:rPr>
              <w:t>The clause “without touching plant availability” is load-bearing. It answers the first objection a plant manager raises, and it is the only place on the page that does so outside the FAQ. Do not cut it for length.</w:t>
            </w:r>
          </w:p>
        </w:tc>
      </w:tr>
    </w:tbl>
    <w:p w:rsidR="00D27140" w:rsidRDefault="00EF6441">
      <w:pPr>
        <w:spacing w:before="190" w:after="70"/>
      </w:pPr>
      <w:r>
        <w:rPr>
          <w:b/>
          <w:bCs/>
          <w:color w:val="1F6FEB"/>
          <w:spacing w:val="26"/>
          <w:sz w:val="18"/>
          <w:szCs w:val="18"/>
        </w:rPr>
        <w:t>CARD 3</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REG LABEL</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E9A8D"/>
                <w:spacing w:val="24"/>
                <w:sz w:val="18"/>
                <w:szCs w:val="18"/>
              </w:rPr>
              <w:t>Regulation 4</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H3</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Security Policy Framework</w:t>
            </w:r>
            <w:r>
              <w:rPr>
                <w:color w:val="8A94A3"/>
                <w:sz w:val="15"/>
                <w:szCs w:val="15"/>
              </w:rPr>
              <w:t xml:space="preserve">   25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lastRenderedPageBreak/>
              <w:t>CARD BODY</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 xml:space="preserve">The approved policies, SOPs and governance structure the regulations require: cybersecurity </w:t>
            </w:r>
            <w:proofErr w:type="spellStart"/>
            <w:r>
              <w:rPr>
                <w:sz w:val="20"/>
                <w:szCs w:val="20"/>
              </w:rPr>
              <w:t>organisation</w:t>
            </w:r>
            <w:proofErr w:type="spellEnd"/>
            <w:r>
              <w:rPr>
                <w:sz w:val="20"/>
                <w:szCs w:val="20"/>
              </w:rPr>
              <w:t xml:space="preserve">, the CISO or cyber lead role, asset classification, change and patch management, business continuity, and the reporting channel to NEPRA and </w:t>
            </w:r>
            <w:proofErr w:type="spellStart"/>
            <w:r>
              <w:rPr>
                <w:sz w:val="20"/>
                <w:szCs w:val="20"/>
              </w:rPr>
              <w:t>PowerCERT</w:t>
            </w:r>
            <w:proofErr w:type="spellEnd"/>
            <w:r>
              <w:rPr>
                <w:sz w:val="20"/>
                <w:szCs w:val="20"/>
              </w:rPr>
              <w:t>. Where the documents do not exist, we write them.</w:t>
            </w:r>
            <w:r>
              <w:rPr>
                <w:color w:val="8A94A3"/>
                <w:sz w:val="15"/>
                <w:szCs w:val="15"/>
              </w:rPr>
              <w:t xml:space="preserve">   305 </w:t>
            </w:r>
            <w:proofErr w:type="spellStart"/>
            <w:r>
              <w:rPr>
                <w:color w:val="8A94A3"/>
                <w:sz w:val="15"/>
                <w:szCs w:val="15"/>
              </w:rPr>
              <w:t>ch</w:t>
            </w:r>
            <w:proofErr w:type="spellEnd"/>
          </w:p>
          <w:p w:rsidR="00D27140" w:rsidRDefault="00EF6441">
            <w:pPr>
              <w:spacing w:before="70"/>
            </w:pPr>
            <w:r>
              <w:rPr>
                <w:i/>
                <w:iCs/>
                <w:color w:val="5A6472"/>
                <w:sz w:val="17"/>
                <w:szCs w:val="17"/>
              </w:rPr>
              <w:t>Longest card. Set the grid to equal heights and let the shorter cards carry the whitespace rather than padding this one out.</w:t>
            </w:r>
          </w:p>
        </w:tc>
      </w:tr>
    </w:tbl>
    <w:p w:rsidR="00D27140" w:rsidRDefault="00EF6441">
      <w:pPr>
        <w:spacing w:before="190" w:after="70"/>
      </w:pPr>
      <w:r>
        <w:rPr>
          <w:b/>
          <w:bCs/>
          <w:color w:val="1F6FEB"/>
          <w:spacing w:val="26"/>
          <w:sz w:val="18"/>
          <w:szCs w:val="18"/>
        </w:rPr>
        <w:t>CARD 4</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REG LABEL</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E9A8D"/>
                <w:spacing w:val="24"/>
                <w:sz w:val="18"/>
                <w:szCs w:val="18"/>
              </w:rPr>
              <w:t>Regulation 10</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H3</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Cybersecurity Awareness &amp; Training</w:t>
            </w:r>
            <w:r>
              <w:rPr>
                <w:color w:val="8A94A3"/>
                <w:sz w:val="15"/>
                <w:szCs w:val="15"/>
              </w:rPr>
              <w:t xml:space="preserve">   34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CARD BODY</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 xml:space="preserve">Awareness </w:t>
            </w:r>
            <w:proofErr w:type="spellStart"/>
            <w:r>
              <w:rPr>
                <w:sz w:val="20"/>
                <w:szCs w:val="20"/>
              </w:rPr>
              <w:t>programmes</w:t>
            </w:r>
            <w:proofErr w:type="spellEnd"/>
            <w:r>
              <w:rPr>
                <w:sz w:val="20"/>
                <w:szCs w:val="20"/>
              </w:rPr>
              <w:t xml:space="preserve"> for corporate IT staff and targeted training for SCADA operators and plant engineers, plus the response-team structure that Regulation 9 assumes you already have. Roles, accountability and reporting lines, made explicit.</w:t>
            </w:r>
            <w:r>
              <w:rPr>
                <w:color w:val="8A94A3"/>
                <w:sz w:val="15"/>
                <w:szCs w:val="15"/>
              </w:rPr>
              <w:t xml:space="preserve">   241 </w:t>
            </w:r>
            <w:proofErr w:type="spellStart"/>
            <w:r>
              <w:rPr>
                <w:color w:val="8A94A3"/>
                <w:sz w:val="15"/>
                <w:szCs w:val="15"/>
              </w:rPr>
              <w:t>ch</w:t>
            </w:r>
            <w:proofErr w:type="spellEnd"/>
          </w:p>
        </w:tc>
      </w:tr>
    </w:tbl>
    <w:p w:rsidR="00D27140" w:rsidRDefault="00D27140">
      <w:pPr>
        <w:spacing w:after="140"/>
      </w:pPr>
    </w:p>
    <w:p w:rsidR="00D27140" w:rsidRDefault="00EF6441">
      <w:pPr>
        <w:spacing w:before="220" w:after="80"/>
      </w:pPr>
      <w:r>
        <w:rPr>
          <w:b/>
          <w:bCs/>
          <w:color w:val="5A6472"/>
          <w:spacing w:val="34"/>
          <w:sz w:val="16"/>
          <w:szCs w:val="16"/>
        </w:rPr>
        <w:t>BUILD NOTES</w:t>
      </w:r>
    </w:p>
    <w:p w:rsidR="00D27140" w:rsidRDefault="00EF6441">
      <w:pPr>
        <w:pStyle w:val="ListParagraph"/>
        <w:numPr>
          <w:ilvl w:val="0"/>
          <w:numId w:val="2"/>
        </w:numPr>
        <w:spacing w:after="60" w:line="276" w:lineRule="auto"/>
      </w:pPr>
      <w:r>
        <w:t>Two by two at desktop, single column on mobile.</w:t>
      </w:r>
    </w:p>
    <w:p w:rsidR="00D27140" w:rsidRDefault="00EF6441">
      <w:pPr>
        <w:pStyle w:val="ListParagraph"/>
        <w:numPr>
          <w:ilvl w:val="0"/>
          <w:numId w:val="2"/>
        </w:numPr>
        <w:spacing w:after="60" w:line="276" w:lineRule="auto"/>
      </w:pPr>
      <w:r>
        <w:rPr>
          <w:b/>
          <w:bCs/>
        </w:rPr>
        <w:t xml:space="preserve">Assets: </w:t>
      </w:r>
      <w:r>
        <w:t>four icons in the existing capability-card style — 34px rounded square, 1px blue border, single glyph. Suggested subjects: clipboard with checkmark (audit), shield with crosshair (VAPT), document stack (policy), people (training).</w:t>
      </w:r>
    </w:p>
    <w:p w:rsidR="00D27140" w:rsidRDefault="00EF6441">
      <w:pPr>
        <w:spacing w:before="220" w:after="80"/>
      </w:pPr>
      <w:r>
        <w:rPr>
          <w:b/>
          <w:bCs/>
          <w:color w:val="5A6472"/>
          <w:spacing w:val="34"/>
          <w:sz w:val="16"/>
          <w:szCs w:val="16"/>
        </w:rPr>
        <w:t>SEO / AEO</w:t>
      </w:r>
    </w:p>
    <w:p w:rsidR="00D27140" w:rsidRDefault="00EF6441">
      <w:pPr>
        <w:pStyle w:val="ListParagraph"/>
        <w:numPr>
          <w:ilvl w:val="0"/>
          <w:numId w:val="2"/>
        </w:numPr>
        <w:spacing w:after="60" w:line="276" w:lineRule="auto"/>
      </w:pPr>
      <w:r>
        <w:t>Each card title is an H3 leading with the service term, not the regulation number — “IT &amp; OT VAPT Services (Regulation 6)”, not “Regulation 6 — VAPT”.</w:t>
      </w:r>
    </w:p>
    <w:p w:rsidR="00D27140" w:rsidRDefault="00EF6441">
      <w:pPr>
        <w:pStyle w:val="ListParagraph"/>
        <w:numPr>
          <w:ilvl w:val="0"/>
          <w:numId w:val="2"/>
        </w:numPr>
        <w:spacing w:after="60" w:line="276" w:lineRule="auto"/>
      </w:pPr>
      <w:r>
        <w:t xml:space="preserve">The four service names must match the </w:t>
      </w:r>
      <w:proofErr w:type="spellStart"/>
      <w:r>
        <w:t>OfferCatalog</w:t>
      </w:r>
      <w:proofErr w:type="spellEnd"/>
      <w:r>
        <w:t xml:space="preserve"> entries in the Service schema word for word.</w:t>
      </w:r>
    </w:p>
    <w:p w:rsidR="00D27140" w:rsidRDefault="00D27140">
      <w:pPr>
        <w:spacing w:after="120"/>
      </w:pPr>
    </w:p>
    <w:tbl>
      <w:tblPr>
        <w:tblW w:w="9026" w:type="dxa"/>
        <w:tblBorders>
          <w:top w:val="single" w:sz="2" w:space="0" w:color="F2F5FA"/>
          <w:left w:val="single" w:sz="16" w:space="0" w:color="1F6FEB"/>
          <w:bottom w:val="single" w:sz="2" w:space="0" w:color="F2F5FA"/>
          <w:right w:val="single" w:sz="2" w:space="0" w:color="F2F5FA"/>
          <w:insideH w:val="none" w:sz="0" w:space="0" w:color="F2F5FA"/>
          <w:insideV w:val="none" w:sz="0" w:space="0" w:color="F2F5FA"/>
        </w:tblBorders>
        <w:tblCellMar>
          <w:left w:w="10" w:type="dxa"/>
          <w:right w:w="10" w:type="dxa"/>
        </w:tblCellMar>
        <w:tblLook w:val="04A0" w:firstRow="1" w:lastRow="0" w:firstColumn="1" w:lastColumn="0" w:noHBand="0" w:noVBand="1"/>
      </w:tblPr>
      <w:tblGrid>
        <w:gridCol w:w="9026"/>
      </w:tblGrid>
      <w:tr w:rsidR="00D27140">
        <w:tblPrEx>
          <w:tblCellMar>
            <w:top w:w="0" w:type="dxa"/>
            <w:bottom w:w="0" w:type="dxa"/>
          </w:tblCellMar>
        </w:tblPrEx>
        <w:tc>
          <w:tcPr>
            <w:tcW w:w="9026" w:type="dxa"/>
            <w:shd w:val="clear" w:color="auto" w:fill="F2F5FA"/>
            <w:tcMar>
              <w:top w:w="150" w:type="dxa"/>
              <w:left w:w="210" w:type="dxa"/>
              <w:bottom w:w="150" w:type="dxa"/>
              <w:right w:w="210" w:type="dxa"/>
            </w:tcMar>
          </w:tcPr>
          <w:p w:rsidR="00D27140" w:rsidRDefault="00EF6441">
            <w:r>
              <w:rPr>
                <w:b/>
                <w:bCs/>
                <w:color w:val="1F6FEB"/>
                <w:sz w:val="16"/>
                <w:szCs w:val="16"/>
              </w:rPr>
              <w:t xml:space="preserve">FOR SALES, NOT FOR THE </w:t>
            </w:r>
            <w:proofErr w:type="gramStart"/>
            <w:r>
              <w:rPr>
                <w:b/>
                <w:bCs/>
                <w:color w:val="1F6FEB"/>
                <w:sz w:val="16"/>
                <w:szCs w:val="16"/>
              </w:rPr>
              <w:t xml:space="preserve">PAGE  </w:t>
            </w:r>
            <w:r>
              <w:rPr>
                <w:sz w:val="20"/>
                <w:szCs w:val="20"/>
              </w:rPr>
              <w:t>The</w:t>
            </w:r>
            <w:proofErr w:type="gramEnd"/>
            <w:r>
              <w:rPr>
                <w:sz w:val="20"/>
                <w:szCs w:val="20"/>
              </w:rPr>
              <w:t xml:space="preserve"> flyer’s four bundles leave out Regulation 5 (security controls implementation) and Regulation 7 (data integrity and confidentiality), which the audit does in fact cover. Block 04 closes that gap on the page — but whoever takes the calls should know the audit is broader than the four headline blocks.</w:t>
            </w:r>
          </w:p>
        </w:tc>
      </w:tr>
    </w:tbl>
    <w:p w:rsidR="00D27140" w:rsidRDefault="00D27140">
      <w:pPr>
        <w:pBdr>
          <w:top w:val="single" w:sz="14" w:space="0" w:color="1F6FEB"/>
        </w:pBdr>
        <w:spacing w:before="420" w:after="40"/>
      </w:pPr>
    </w:p>
    <w:p w:rsidR="00D27140" w:rsidRDefault="00EF6441">
      <w:pPr>
        <w:spacing w:after="40"/>
      </w:pPr>
      <w:r>
        <w:rPr>
          <w:b/>
          <w:bCs/>
          <w:color w:val="1F6FEB"/>
          <w:spacing w:val="30"/>
          <w:sz w:val="17"/>
          <w:szCs w:val="17"/>
        </w:rPr>
        <w:t>BLOCK 04</w:t>
      </w:r>
    </w:p>
    <w:p w:rsidR="00D27140" w:rsidRDefault="00EF6441">
      <w:pPr>
        <w:pStyle w:val="Heading2"/>
        <w:spacing w:after="60"/>
      </w:pPr>
      <w:r>
        <w:rPr>
          <w:b/>
          <w:bCs/>
          <w:color w:val="0A1B3D"/>
          <w:sz w:val="27"/>
          <w:szCs w:val="27"/>
        </w:rPr>
        <w:t>NEPRA compliance requirements, Regulation 4 to 11</w:t>
      </w:r>
    </w:p>
    <w:p w:rsidR="00D27140" w:rsidRDefault="00EF6441">
      <w:pPr>
        <w:spacing w:after="150"/>
      </w:pPr>
      <w:r>
        <w:rPr>
          <w:color w:val="5A6472"/>
          <w:sz w:val="20"/>
          <w:szCs w:val="20"/>
        </w:rPr>
        <w:t>Clause-by-clause proof of scope. The highest-value block on the page for search, for answer engines, and for the technical reader.</w:t>
      </w:r>
    </w:p>
    <w:p w:rsidR="00D27140" w:rsidRDefault="00EF6441">
      <w:pPr>
        <w:spacing w:before="220" w:after="80"/>
      </w:pPr>
      <w:r>
        <w:rPr>
          <w:b/>
          <w:bCs/>
          <w:color w:val="5A6472"/>
          <w:spacing w:val="34"/>
          <w:sz w:val="16"/>
          <w:szCs w:val="16"/>
        </w:rPr>
        <w:t>COPY</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H2</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NEPRA compliance requirements, Regulation 4 to 11</w:t>
            </w:r>
            <w:r>
              <w:rPr>
                <w:color w:val="8A94A3"/>
                <w:sz w:val="15"/>
                <w:szCs w:val="15"/>
              </w:rPr>
              <w:t xml:space="preserve">   49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EAF3FF"/>
            <w:tcMar>
              <w:top w:w="120" w:type="dxa"/>
              <w:left w:w="140" w:type="dxa"/>
              <w:bottom w:w="120" w:type="dxa"/>
              <w:right w:w="140" w:type="dxa"/>
            </w:tcMar>
          </w:tcPr>
          <w:p w:rsidR="00D27140" w:rsidRDefault="00EF6441">
            <w:r>
              <w:rPr>
                <w:b/>
                <w:bCs/>
                <w:color w:val="1F6FEB"/>
                <w:spacing w:val="20"/>
                <w:sz w:val="16"/>
                <w:szCs w:val="16"/>
              </w:rPr>
              <w:t>ANSWER CAPSULE</w:t>
            </w:r>
          </w:p>
        </w:tc>
        <w:tc>
          <w:tcPr>
            <w:tcW w:w="7326" w:type="dxa"/>
            <w:shd w:val="clear" w:color="auto" w:fill="F6FAFF"/>
            <w:tcMar>
              <w:top w:w="120" w:type="dxa"/>
              <w:left w:w="150" w:type="dxa"/>
              <w:bottom w:w="120" w:type="dxa"/>
              <w:right w:w="150" w:type="dxa"/>
            </w:tcMar>
          </w:tcPr>
          <w:p w:rsidR="00D27140" w:rsidRDefault="00EF6441">
            <w:pPr>
              <w:spacing w:line="266" w:lineRule="auto"/>
            </w:pPr>
            <w:r>
              <w:rPr>
                <w:i/>
                <w:iCs/>
                <w:sz w:val="20"/>
                <w:szCs w:val="20"/>
              </w:rPr>
              <w:t xml:space="preserve">The operative NEPRA obligations run from Regulation 4 to Regulation 11: security policy and governance, security controls implementation, risk and vulnerability assessment, data integrity and confidentiality, authority-mandated audit support, </w:t>
            </w:r>
            <w:r>
              <w:rPr>
                <w:i/>
                <w:iCs/>
                <w:sz w:val="20"/>
                <w:szCs w:val="20"/>
              </w:rPr>
              <w:lastRenderedPageBreak/>
              <w:t>monitoring and incident response, awareness and training, and regulatory reporting. Regulations 1 to 3 cover title, commencement and definitions.</w:t>
            </w:r>
            <w:r>
              <w:rPr>
                <w:color w:val="8A94A3"/>
                <w:sz w:val="15"/>
                <w:szCs w:val="15"/>
              </w:rPr>
              <w:t xml:space="preserve">   388 </w:t>
            </w:r>
            <w:proofErr w:type="spellStart"/>
            <w:r>
              <w:rPr>
                <w:color w:val="8A94A3"/>
                <w:sz w:val="15"/>
                <w:szCs w:val="15"/>
              </w:rPr>
              <w:t>ch</w:t>
            </w:r>
            <w:proofErr w:type="spellEnd"/>
            <w:r>
              <w:rPr>
                <w:color w:val="8A94A3"/>
                <w:sz w:val="15"/>
                <w:szCs w:val="15"/>
              </w:rPr>
              <w:t xml:space="preserve"> · 48 words</w:t>
            </w:r>
          </w:p>
          <w:p w:rsidR="00D27140" w:rsidRDefault="00EF6441">
            <w:pPr>
              <w:spacing w:before="70"/>
            </w:pPr>
            <w:r>
              <w:rPr>
                <w:i/>
                <w:iCs/>
                <w:color w:val="5A6472"/>
                <w:sz w:val="17"/>
                <w:szCs w:val="17"/>
              </w:rPr>
              <w:t>The single highest-value capsule on the page. It is the direct answer to “what does NEPRA require”, and no competitor has published it.</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lastRenderedPageBreak/>
              <w:t>INTRO</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What each regulation requires of a licensee, and what we do about it.</w:t>
            </w:r>
            <w:r>
              <w:rPr>
                <w:color w:val="8A94A3"/>
                <w:sz w:val="15"/>
                <w:szCs w:val="15"/>
              </w:rPr>
              <w:t xml:space="preserve">   69 </w:t>
            </w:r>
            <w:proofErr w:type="spellStart"/>
            <w:r>
              <w:rPr>
                <w:color w:val="8A94A3"/>
                <w:sz w:val="15"/>
                <w:szCs w:val="15"/>
              </w:rPr>
              <w:t>ch</w:t>
            </w:r>
            <w:proofErr w:type="spellEnd"/>
          </w:p>
          <w:p w:rsidR="00D27140" w:rsidRDefault="00EF6441">
            <w:pPr>
              <w:spacing w:before="70"/>
            </w:pPr>
            <w:r>
              <w:rPr>
                <w:i/>
                <w:iCs/>
                <w:color w:val="5A6472"/>
                <w:sz w:val="17"/>
                <w:szCs w:val="17"/>
              </w:rPr>
              <w:t>Doubles as the table &lt;caption&gt;.</w:t>
            </w:r>
          </w:p>
        </w:tc>
      </w:tr>
    </w:tbl>
    <w:p w:rsidR="00D27140" w:rsidRDefault="00EF6441">
      <w:pPr>
        <w:spacing w:before="220" w:after="80"/>
      </w:pPr>
      <w:r>
        <w:rPr>
          <w:b/>
          <w:bCs/>
          <w:color w:val="5A6472"/>
          <w:spacing w:val="34"/>
          <w:sz w:val="16"/>
          <w:szCs w:val="16"/>
        </w:rPr>
        <w:t>COPY — THE TABLE</w:t>
      </w:r>
    </w:p>
    <w:tbl>
      <w:tblPr>
        <w:tblW w:w="9026" w:type="dxa"/>
        <w:tblBorders>
          <w:top w:val="single" w:sz="4" w:space="0" w:color="C9D3E0"/>
          <w:left w:val="single" w:sz="4" w:space="0" w:color="C9D3E0"/>
          <w:bottom w:val="single" w:sz="4" w:space="0" w:color="C9D3E0"/>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700"/>
        <w:gridCol w:w="2600"/>
        <w:gridCol w:w="5726"/>
      </w:tblGrid>
      <w:tr w:rsidR="00D27140">
        <w:tblPrEx>
          <w:tblCellMar>
            <w:top w:w="0" w:type="dxa"/>
            <w:bottom w:w="0" w:type="dxa"/>
          </w:tblCellMar>
        </w:tblPrEx>
        <w:trPr>
          <w:tblHeader/>
        </w:trPr>
        <w:tc>
          <w:tcPr>
            <w:tcW w:w="700" w:type="dxa"/>
            <w:shd w:val="clear" w:color="auto" w:fill="0A1B3D"/>
            <w:tcMar>
              <w:top w:w="100" w:type="dxa"/>
              <w:left w:w="140" w:type="dxa"/>
              <w:bottom w:w="100" w:type="dxa"/>
              <w:right w:w="140" w:type="dxa"/>
            </w:tcMar>
          </w:tcPr>
          <w:p w:rsidR="00D27140" w:rsidRDefault="00EF6441">
            <w:r>
              <w:rPr>
                <w:b/>
                <w:bCs/>
                <w:color w:val="FFFFFF"/>
                <w:sz w:val="19"/>
                <w:szCs w:val="19"/>
              </w:rPr>
              <w:t>Reg.</w:t>
            </w:r>
          </w:p>
        </w:tc>
        <w:tc>
          <w:tcPr>
            <w:tcW w:w="2600" w:type="dxa"/>
            <w:shd w:val="clear" w:color="auto" w:fill="0A1B3D"/>
            <w:tcMar>
              <w:top w:w="100" w:type="dxa"/>
              <w:left w:w="140" w:type="dxa"/>
              <w:bottom w:w="100" w:type="dxa"/>
              <w:right w:w="140" w:type="dxa"/>
            </w:tcMar>
          </w:tcPr>
          <w:p w:rsidR="00D27140" w:rsidRDefault="00EF6441">
            <w:r>
              <w:rPr>
                <w:b/>
                <w:bCs/>
                <w:color w:val="FFFFFF"/>
                <w:sz w:val="19"/>
                <w:szCs w:val="19"/>
              </w:rPr>
              <w:t>What it requires</w:t>
            </w:r>
          </w:p>
        </w:tc>
        <w:tc>
          <w:tcPr>
            <w:tcW w:w="5726" w:type="dxa"/>
            <w:shd w:val="clear" w:color="auto" w:fill="0A1B3D"/>
            <w:tcMar>
              <w:top w:w="100" w:type="dxa"/>
              <w:left w:w="140" w:type="dxa"/>
              <w:bottom w:w="100" w:type="dxa"/>
              <w:right w:w="140" w:type="dxa"/>
            </w:tcMar>
          </w:tcPr>
          <w:p w:rsidR="00D27140" w:rsidRDefault="00EF6441">
            <w:r>
              <w:rPr>
                <w:b/>
                <w:bCs/>
                <w:color w:val="FFFFFF"/>
                <w:sz w:val="19"/>
                <w:szCs w:val="19"/>
              </w:rPr>
              <w:t>What we do</w:t>
            </w:r>
          </w:p>
        </w:tc>
      </w:tr>
      <w:tr w:rsidR="00D27140">
        <w:tblPrEx>
          <w:tblCellMar>
            <w:top w:w="0" w:type="dxa"/>
            <w:bottom w:w="0" w:type="dxa"/>
          </w:tblCellMar>
        </w:tblPrEx>
        <w:tc>
          <w:tcPr>
            <w:tcW w:w="700" w:type="dxa"/>
            <w:shd w:val="clear" w:color="auto" w:fill="FFFFFF"/>
            <w:tcMar>
              <w:top w:w="100" w:type="dxa"/>
              <w:left w:w="140" w:type="dxa"/>
              <w:bottom w:w="100" w:type="dxa"/>
              <w:right w:w="140" w:type="dxa"/>
            </w:tcMar>
          </w:tcPr>
          <w:p w:rsidR="00D27140" w:rsidRDefault="00EF6441">
            <w:r>
              <w:rPr>
                <w:b/>
                <w:bCs/>
                <w:color w:val="0A1B3D"/>
                <w:sz w:val="19"/>
                <w:szCs w:val="19"/>
              </w:rPr>
              <w:t>4</w:t>
            </w:r>
          </w:p>
        </w:tc>
        <w:tc>
          <w:tcPr>
            <w:tcW w:w="2600" w:type="dxa"/>
            <w:shd w:val="clear" w:color="auto" w:fill="FFFFFF"/>
            <w:tcMar>
              <w:top w:w="100" w:type="dxa"/>
              <w:left w:w="140" w:type="dxa"/>
              <w:bottom w:w="100" w:type="dxa"/>
              <w:right w:w="140" w:type="dxa"/>
            </w:tcMar>
          </w:tcPr>
          <w:p w:rsidR="00D27140" w:rsidRDefault="00EF6441">
            <w:r>
              <w:rPr>
                <w:sz w:val="19"/>
                <w:szCs w:val="19"/>
              </w:rPr>
              <w:t>Security policy &amp; governance</w:t>
            </w:r>
          </w:p>
        </w:tc>
        <w:tc>
          <w:tcPr>
            <w:tcW w:w="5726" w:type="dxa"/>
            <w:shd w:val="clear" w:color="auto" w:fill="FFFFFF"/>
            <w:tcMar>
              <w:top w:w="100" w:type="dxa"/>
              <w:left w:w="140" w:type="dxa"/>
              <w:bottom w:w="100" w:type="dxa"/>
              <w:right w:w="140" w:type="dxa"/>
            </w:tcMar>
          </w:tcPr>
          <w:p w:rsidR="00D27140" w:rsidRDefault="00EF6441">
            <w:r>
              <w:rPr>
                <w:sz w:val="19"/>
                <w:szCs w:val="19"/>
              </w:rPr>
              <w:t xml:space="preserve">Policies, SOPs, cyber </w:t>
            </w:r>
            <w:proofErr w:type="spellStart"/>
            <w:r>
              <w:rPr>
                <w:sz w:val="19"/>
                <w:szCs w:val="19"/>
              </w:rPr>
              <w:t>organisation</w:t>
            </w:r>
            <w:proofErr w:type="spellEnd"/>
            <w:r>
              <w:rPr>
                <w:sz w:val="19"/>
                <w:szCs w:val="19"/>
              </w:rPr>
              <w:t>, CISO/lead appointment, asset inventory and classification, change and patch procedures, BCP, NEPRA/</w:t>
            </w:r>
            <w:proofErr w:type="spellStart"/>
            <w:r>
              <w:rPr>
                <w:sz w:val="19"/>
                <w:szCs w:val="19"/>
              </w:rPr>
              <w:t>PowerCERT</w:t>
            </w:r>
            <w:proofErr w:type="spellEnd"/>
            <w:r>
              <w:rPr>
                <w:sz w:val="19"/>
                <w:szCs w:val="19"/>
              </w:rPr>
              <w:t xml:space="preserve"> channel</w:t>
            </w:r>
          </w:p>
        </w:tc>
      </w:tr>
      <w:tr w:rsidR="00D27140">
        <w:tblPrEx>
          <w:tblCellMar>
            <w:top w:w="0" w:type="dxa"/>
            <w:bottom w:w="0" w:type="dxa"/>
          </w:tblCellMar>
        </w:tblPrEx>
        <w:tc>
          <w:tcPr>
            <w:tcW w:w="700" w:type="dxa"/>
            <w:shd w:val="clear" w:color="auto" w:fill="F7F9FC"/>
            <w:tcMar>
              <w:top w:w="100" w:type="dxa"/>
              <w:left w:w="140" w:type="dxa"/>
              <w:bottom w:w="100" w:type="dxa"/>
              <w:right w:w="140" w:type="dxa"/>
            </w:tcMar>
          </w:tcPr>
          <w:p w:rsidR="00D27140" w:rsidRDefault="00EF6441">
            <w:r>
              <w:rPr>
                <w:b/>
                <w:bCs/>
                <w:color w:val="0A1B3D"/>
                <w:sz w:val="19"/>
                <w:szCs w:val="19"/>
              </w:rPr>
              <w:t>5</w:t>
            </w:r>
          </w:p>
        </w:tc>
        <w:tc>
          <w:tcPr>
            <w:tcW w:w="2600" w:type="dxa"/>
            <w:shd w:val="clear" w:color="auto" w:fill="F7F9FC"/>
            <w:tcMar>
              <w:top w:w="100" w:type="dxa"/>
              <w:left w:w="140" w:type="dxa"/>
              <w:bottom w:w="100" w:type="dxa"/>
              <w:right w:w="140" w:type="dxa"/>
            </w:tcMar>
          </w:tcPr>
          <w:p w:rsidR="00D27140" w:rsidRDefault="00EF6441">
            <w:r>
              <w:rPr>
                <w:sz w:val="19"/>
                <w:szCs w:val="19"/>
              </w:rPr>
              <w:t>Security controls implementation</w:t>
            </w:r>
          </w:p>
        </w:tc>
        <w:tc>
          <w:tcPr>
            <w:tcW w:w="5726" w:type="dxa"/>
            <w:shd w:val="clear" w:color="auto" w:fill="F7F9FC"/>
            <w:tcMar>
              <w:top w:w="100" w:type="dxa"/>
              <w:left w:w="140" w:type="dxa"/>
              <w:bottom w:w="100" w:type="dxa"/>
              <w:right w:w="140" w:type="dxa"/>
            </w:tcMar>
          </w:tcPr>
          <w:p w:rsidR="00D27140" w:rsidRDefault="00EF6441">
            <w:r>
              <w:rPr>
                <w:sz w:val="19"/>
                <w:szCs w:val="19"/>
              </w:rPr>
              <w:t>IAM and least privilege, MFA, IT–OT segregation, firewalls and allow-listing, secure vendor VPN, endpoint and removable-media control, IDS/IPS at OT boundaries, log retention, control-room access, GPS time sync</w:t>
            </w:r>
          </w:p>
        </w:tc>
      </w:tr>
      <w:tr w:rsidR="00D27140">
        <w:tblPrEx>
          <w:tblCellMar>
            <w:top w:w="0" w:type="dxa"/>
            <w:bottom w:w="0" w:type="dxa"/>
          </w:tblCellMar>
        </w:tblPrEx>
        <w:tc>
          <w:tcPr>
            <w:tcW w:w="700" w:type="dxa"/>
            <w:shd w:val="clear" w:color="auto" w:fill="FFFFFF"/>
            <w:tcMar>
              <w:top w:w="100" w:type="dxa"/>
              <w:left w:w="140" w:type="dxa"/>
              <w:bottom w:w="100" w:type="dxa"/>
              <w:right w:w="140" w:type="dxa"/>
            </w:tcMar>
          </w:tcPr>
          <w:p w:rsidR="00D27140" w:rsidRDefault="00EF6441">
            <w:r>
              <w:rPr>
                <w:b/>
                <w:bCs/>
                <w:color w:val="0A1B3D"/>
                <w:sz w:val="19"/>
                <w:szCs w:val="19"/>
              </w:rPr>
              <w:t>6</w:t>
            </w:r>
          </w:p>
        </w:tc>
        <w:tc>
          <w:tcPr>
            <w:tcW w:w="2600" w:type="dxa"/>
            <w:shd w:val="clear" w:color="auto" w:fill="FFFFFF"/>
            <w:tcMar>
              <w:top w:w="100" w:type="dxa"/>
              <w:left w:w="140" w:type="dxa"/>
              <w:bottom w:w="100" w:type="dxa"/>
              <w:right w:w="140" w:type="dxa"/>
            </w:tcMar>
          </w:tcPr>
          <w:p w:rsidR="00D27140" w:rsidRDefault="00EF6441">
            <w:r>
              <w:rPr>
                <w:sz w:val="19"/>
                <w:szCs w:val="19"/>
              </w:rPr>
              <w:t>Security risk &amp; vulnerability assessment</w:t>
            </w:r>
          </w:p>
        </w:tc>
        <w:tc>
          <w:tcPr>
            <w:tcW w:w="5726" w:type="dxa"/>
            <w:shd w:val="clear" w:color="auto" w:fill="FFFFFF"/>
            <w:tcMar>
              <w:top w:w="100" w:type="dxa"/>
              <w:left w:w="140" w:type="dxa"/>
              <w:bottom w:w="100" w:type="dxa"/>
              <w:right w:w="140" w:type="dxa"/>
            </w:tcMar>
          </w:tcPr>
          <w:p w:rsidR="00D27140" w:rsidRDefault="00EF6441">
            <w:r>
              <w:rPr>
                <w:sz w:val="19"/>
                <w:szCs w:val="19"/>
              </w:rPr>
              <w:t xml:space="preserve">Annual IT and OT risk assessment, vulnerability assessment across SCADA and IT, critical-system identification, remediation </w:t>
            </w:r>
            <w:proofErr w:type="spellStart"/>
            <w:r>
              <w:rPr>
                <w:sz w:val="19"/>
                <w:szCs w:val="19"/>
              </w:rPr>
              <w:t>programme</w:t>
            </w:r>
            <w:proofErr w:type="spellEnd"/>
            <w:r>
              <w:rPr>
                <w:sz w:val="19"/>
                <w:szCs w:val="19"/>
              </w:rPr>
              <w:t>, reassessment after incidents or major change</w:t>
            </w:r>
          </w:p>
        </w:tc>
      </w:tr>
      <w:tr w:rsidR="00D27140">
        <w:tblPrEx>
          <w:tblCellMar>
            <w:top w:w="0" w:type="dxa"/>
            <w:bottom w:w="0" w:type="dxa"/>
          </w:tblCellMar>
        </w:tblPrEx>
        <w:tc>
          <w:tcPr>
            <w:tcW w:w="700" w:type="dxa"/>
            <w:shd w:val="clear" w:color="auto" w:fill="F7F9FC"/>
            <w:tcMar>
              <w:top w:w="100" w:type="dxa"/>
              <w:left w:w="140" w:type="dxa"/>
              <w:bottom w:w="100" w:type="dxa"/>
              <w:right w:w="140" w:type="dxa"/>
            </w:tcMar>
          </w:tcPr>
          <w:p w:rsidR="00D27140" w:rsidRDefault="00EF6441">
            <w:r>
              <w:rPr>
                <w:b/>
                <w:bCs/>
                <w:color w:val="0A1B3D"/>
                <w:sz w:val="19"/>
                <w:szCs w:val="19"/>
              </w:rPr>
              <w:t>7</w:t>
            </w:r>
          </w:p>
        </w:tc>
        <w:tc>
          <w:tcPr>
            <w:tcW w:w="2600" w:type="dxa"/>
            <w:shd w:val="clear" w:color="auto" w:fill="F7F9FC"/>
            <w:tcMar>
              <w:top w:w="100" w:type="dxa"/>
              <w:left w:w="140" w:type="dxa"/>
              <w:bottom w:w="100" w:type="dxa"/>
              <w:right w:w="140" w:type="dxa"/>
            </w:tcMar>
          </w:tcPr>
          <w:p w:rsidR="00D27140" w:rsidRDefault="00EF6441">
            <w:r>
              <w:rPr>
                <w:sz w:val="19"/>
                <w:szCs w:val="19"/>
              </w:rPr>
              <w:t>Data integrity &amp; confidentiality</w:t>
            </w:r>
          </w:p>
        </w:tc>
        <w:tc>
          <w:tcPr>
            <w:tcW w:w="5726" w:type="dxa"/>
            <w:shd w:val="clear" w:color="auto" w:fill="F7F9FC"/>
            <w:tcMar>
              <w:top w:w="100" w:type="dxa"/>
              <w:left w:w="140" w:type="dxa"/>
              <w:bottom w:w="100" w:type="dxa"/>
              <w:right w:w="140" w:type="dxa"/>
            </w:tcMar>
          </w:tcPr>
          <w:p w:rsidR="00D27140" w:rsidRDefault="00EF6441">
            <w:r>
              <w:rPr>
                <w:sz w:val="19"/>
                <w:szCs w:val="19"/>
              </w:rPr>
              <w:t>Controls over IT/OT data authenticity, secure exchange with grid operators and ISMO, restricted access to critical telemetry</w:t>
            </w:r>
          </w:p>
        </w:tc>
      </w:tr>
      <w:tr w:rsidR="00D27140">
        <w:tblPrEx>
          <w:tblCellMar>
            <w:top w:w="0" w:type="dxa"/>
            <w:bottom w:w="0" w:type="dxa"/>
          </w:tblCellMar>
        </w:tblPrEx>
        <w:tc>
          <w:tcPr>
            <w:tcW w:w="700" w:type="dxa"/>
            <w:shd w:val="clear" w:color="auto" w:fill="FFFFFF"/>
            <w:tcMar>
              <w:top w:w="100" w:type="dxa"/>
              <w:left w:w="140" w:type="dxa"/>
              <w:bottom w:w="100" w:type="dxa"/>
              <w:right w:w="140" w:type="dxa"/>
            </w:tcMar>
          </w:tcPr>
          <w:p w:rsidR="00D27140" w:rsidRDefault="00EF6441">
            <w:r>
              <w:rPr>
                <w:b/>
                <w:bCs/>
                <w:color w:val="0A1B3D"/>
                <w:sz w:val="19"/>
                <w:szCs w:val="19"/>
              </w:rPr>
              <w:t>8</w:t>
            </w:r>
          </w:p>
        </w:tc>
        <w:tc>
          <w:tcPr>
            <w:tcW w:w="2600" w:type="dxa"/>
            <w:shd w:val="clear" w:color="auto" w:fill="FFFFFF"/>
            <w:tcMar>
              <w:top w:w="100" w:type="dxa"/>
              <w:left w:w="140" w:type="dxa"/>
              <w:bottom w:w="100" w:type="dxa"/>
              <w:right w:w="140" w:type="dxa"/>
            </w:tcMar>
          </w:tcPr>
          <w:p w:rsidR="00D27140" w:rsidRDefault="00EF6441">
            <w:r>
              <w:rPr>
                <w:sz w:val="19"/>
                <w:szCs w:val="19"/>
              </w:rPr>
              <w:t>Authority-mandated audit support</w:t>
            </w:r>
          </w:p>
        </w:tc>
        <w:tc>
          <w:tcPr>
            <w:tcW w:w="5726" w:type="dxa"/>
            <w:shd w:val="clear" w:color="auto" w:fill="FFFFFF"/>
            <w:tcMar>
              <w:top w:w="100" w:type="dxa"/>
              <w:left w:w="140" w:type="dxa"/>
              <w:bottom w:w="100" w:type="dxa"/>
              <w:right w:w="140" w:type="dxa"/>
            </w:tcMar>
          </w:tcPr>
          <w:p w:rsidR="00D27140" w:rsidRDefault="00EF6441">
            <w:r>
              <w:rPr>
                <w:sz w:val="19"/>
                <w:szCs w:val="19"/>
              </w:rPr>
              <w:t xml:space="preserve">Readiness for a NEPRA-directed technical audit, and an evidence pack </w:t>
            </w:r>
            <w:proofErr w:type="spellStart"/>
            <w:r>
              <w:rPr>
                <w:sz w:val="19"/>
                <w:szCs w:val="19"/>
              </w:rPr>
              <w:t>organised</w:t>
            </w:r>
            <w:proofErr w:type="spellEnd"/>
            <w:r>
              <w:rPr>
                <w:sz w:val="19"/>
                <w:szCs w:val="19"/>
              </w:rPr>
              <w:t xml:space="preserve"> for submission</w:t>
            </w:r>
          </w:p>
        </w:tc>
      </w:tr>
      <w:tr w:rsidR="00D27140">
        <w:tblPrEx>
          <w:tblCellMar>
            <w:top w:w="0" w:type="dxa"/>
            <w:bottom w:w="0" w:type="dxa"/>
          </w:tblCellMar>
        </w:tblPrEx>
        <w:tc>
          <w:tcPr>
            <w:tcW w:w="700" w:type="dxa"/>
            <w:shd w:val="clear" w:color="auto" w:fill="F7F9FC"/>
            <w:tcMar>
              <w:top w:w="100" w:type="dxa"/>
              <w:left w:w="140" w:type="dxa"/>
              <w:bottom w:w="100" w:type="dxa"/>
              <w:right w:w="140" w:type="dxa"/>
            </w:tcMar>
          </w:tcPr>
          <w:p w:rsidR="00D27140" w:rsidRDefault="00EF6441">
            <w:r>
              <w:rPr>
                <w:b/>
                <w:bCs/>
                <w:color w:val="0A1B3D"/>
                <w:sz w:val="19"/>
                <w:szCs w:val="19"/>
              </w:rPr>
              <w:t>9</w:t>
            </w:r>
          </w:p>
        </w:tc>
        <w:tc>
          <w:tcPr>
            <w:tcW w:w="2600" w:type="dxa"/>
            <w:shd w:val="clear" w:color="auto" w:fill="F7F9FC"/>
            <w:tcMar>
              <w:top w:w="100" w:type="dxa"/>
              <w:left w:w="140" w:type="dxa"/>
              <w:bottom w:w="100" w:type="dxa"/>
              <w:right w:w="140" w:type="dxa"/>
            </w:tcMar>
          </w:tcPr>
          <w:p w:rsidR="00D27140" w:rsidRDefault="00EF6441">
            <w:r>
              <w:rPr>
                <w:sz w:val="19"/>
                <w:szCs w:val="19"/>
              </w:rPr>
              <w:t>Monitoring &amp; incident response</w:t>
            </w:r>
          </w:p>
        </w:tc>
        <w:tc>
          <w:tcPr>
            <w:tcW w:w="5726" w:type="dxa"/>
            <w:shd w:val="clear" w:color="auto" w:fill="F7F9FC"/>
            <w:tcMar>
              <w:top w:w="100" w:type="dxa"/>
              <w:left w:w="140" w:type="dxa"/>
              <w:bottom w:w="100" w:type="dxa"/>
              <w:right w:w="140" w:type="dxa"/>
            </w:tcMar>
          </w:tcPr>
          <w:p w:rsidR="00D27140" w:rsidRDefault="00EF6441">
            <w:r>
              <w:rPr>
                <w:sz w:val="19"/>
                <w:szCs w:val="19"/>
              </w:rPr>
              <w:t xml:space="preserve">Control monitoring across IT and OT, incident response plan for plant and SCADA, response-team procedures, recovery and restoration, reporting to National CERT and </w:t>
            </w:r>
            <w:proofErr w:type="spellStart"/>
            <w:r>
              <w:rPr>
                <w:sz w:val="19"/>
                <w:szCs w:val="19"/>
              </w:rPr>
              <w:t>PowerCERT</w:t>
            </w:r>
            <w:proofErr w:type="spellEnd"/>
          </w:p>
        </w:tc>
      </w:tr>
      <w:tr w:rsidR="00D27140">
        <w:tblPrEx>
          <w:tblCellMar>
            <w:top w:w="0" w:type="dxa"/>
            <w:bottom w:w="0" w:type="dxa"/>
          </w:tblCellMar>
        </w:tblPrEx>
        <w:tc>
          <w:tcPr>
            <w:tcW w:w="700" w:type="dxa"/>
            <w:shd w:val="clear" w:color="auto" w:fill="FFFFFF"/>
            <w:tcMar>
              <w:top w:w="100" w:type="dxa"/>
              <w:left w:w="140" w:type="dxa"/>
              <w:bottom w:w="100" w:type="dxa"/>
              <w:right w:w="140" w:type="dxa"/>
            </w:tcMar>
          </w:tcPr>
          <w:p w:rsidR="00D27140" w:rsidRDefault="00EF6441">
            <w:r>
              <w:rPr>
                <w:b/>
                <w:bCs/>
                <w:color w:val="0A1B3D"/>
                <w:sz w:val="19"/>
                <w:szCs w:val="19"/>
              </w:rPr>
              <w:t>10</w:t>
            </w:r>
          </w:p>
        </w:tc>
        <w:tc>
          <w:tcPr>
            <w:tcW w:w="2600" w:type="dxa"/>
            <w:shd w:val="clear" w:color="auto" w:fill="FFFFFF"/>
            <w:tcMar>
              <w:top w:w="100" w:type="dxa"/>
              <w:left w:w="140" w:type="dxa"/>
              <w:bottom w:w="100" w:type="dxa"/>
              <w:right w:w="140" w:type="dxa"/>
            </w:tcMar>
          </w:tcPr>
          <w:p w:rsidR="00D27140" w:rsidRDefault="00EF6441">
            <w:r>
              <w:rPr>
                <w:sz w:val="19"/>
                <w:szCs w:val="19"/>
              </w:rPr>
              <w:t>Awareness &amp; training</w:t>
            </w:r>
          </w:p>
        </w:tc>
        <w:tc>
          <w:tcPr>
            <w:tcW w:w="5726" w:type="dxa"/>
            <w:shd w:val="clear" w:color="auto" w:fill="FFFFFF"/>
            <w:tcMar>
              <w:top w:w="100" w:type="dxa"/>
              <w:left w:w="140" w:type="dxa"/>
              <w:bottom w:w="100" w:type="dxa"/>
              <w:right w:w="140" w:type="dxa"/>
            </w:tcMar>
          </w:tcPr>
          <w:p w:rsidR="00D27140" w:rsidRDefault="00EF6441">
            <w:r>
              <w:rPr>
                <w:sz w:val="19"/>
                <w:szCs w:val="19"/>
              </w:rPr>
              <w:t xml:space="preserve">Awareness </w:t>
            </w:r>
            <w:proofErr w:type="spellStart"/>
            <w:r>
              <w:rPr>
                <w:sz w:val="19"/>
                <w:szCs w:val="19"/>
              </w:rPr>
              <w:t>programmes</w:t>
            </w:r>
            <w:proofErr w:type="spellEnd"/>
            <w:r>
              <w:rPr>
                <w:sz w:val="19"/>
                <w:szCs w:val="19"/>
              </w:rPr>
              <w:t xml:space="preserve"> for IT and OT personnel, SCADA operator and engineer training, roles and reporting lines</w:t>
            </w:r>
          </w:p>
        </w:tc>
      </w:tr>
      <w:tr w:rsidR="00D27140">
        <w:tblPrEx>
          <w:tblCellMar>
            <w:top w:w="0" w:type="dxa"/>
            <w:bottom w:w="0" w:type="dxa"/>
          </w:tblCellMar>
        </w:tblPrEx>
        <w:tc>
          <w:tcPr>
            <w:tcW w:w="700" w:type="dxa"/>
            <w:shd w:val="clear" w:color="auto" w:fill="F7F9FC"/>
            <w:tcMar>
              <w:top w:w="100" w:type="dxa"/>
              <w:left w:w="140" w:type="dxa"/>
              <w:bottom w:w="100" w:type="dxa"/>
              <w:right w:w="140" w:type="dxa"/>
            </w:tcMar>
          </w:tcPr>
          <w:p w:rsidR="00D27140" w:rsidRDefault="00EF6441">
            <w:r>
              <w:rPr>
                <w:b/>
                <w:bCs/>
                <w:color w:val="0A1B3D"/>
                <w:sz w:val="19"/>
                <w:szCs w:val="19"/>
              </w:rPr>
              <w:t>11</w:t>
            </w:r>
          </w:p>
        </w:tc>
        <w:tc>
          <w:tcPr>
            <w:tcW w:w="2600" w:type="dxa"/>
            <w:shd w:val="clear" w:color="auto" w:fill="F7F9FC"/>
            <w:tcMar>
              <w:top w:w="100" w:type="dxa"/>
              <w:left w:w="140" w:type="dxa"/>
              <w:bottom w:w="100" w:type="dxa"/>
              <w:right w:w="140" w:type="dxa"/>
            </w:tcMar>
          </w:tcPr>
          <w:p w:rsidR="00D27140" w:rsidRDefault="00EF6441">
            <w:r>
              <w:rPr>
                <w:sz w:val="19"/>
                <w:szCs w:val="19"/>
              </w:rPr>
              <w:t>Regulatory reporting</w:t>
            </w:r>
          </w:p>
        </w:tc>
        <w:tc>
          <w:tcPr>
            <w:tcW w:w="5726" w:type="dxa"/>
            <w:shd w:val="clear" w:color="auto" w:fill="F7F9FC"/>
            <w:tcMar>
              <w:top w:w="100" w:type="dxa"/>
              <w:left w:w="140" w:type="dxa"/>
              <w:bottom w:w="100" w:type="dxa"/>
              <w:right w:w="140" w:type="dxa"/>
            </w:tcMar>
          </w:tcPr>
          <w:p w:rsidR="00D27140" w:rsidRDefault="00EF6441">
            <w:r>
              <w:rPr>
                <w:sz w:val="19"/>
                <w:szCs w:val="19"/>
              </w:rPr>
              <w:t xml:space="preserve">Quarterly incident reporting to NEPRA, </w:t>
            </w:r>
            <w:r>
              <w:rPr>
                <w:rFonts w:ascii="Consolas" w:eastAsia="Consolas" w:hAnsi="Consolas" w:cs="Consolas"/>
                <w:b/>
                <w:bCs/>
                <w:color w:val="B45309"/>
                <w:sz w:val="15"/>
                <w:szCs w:val="15"/>
              </w:rPr>
              <w:t>〔V2〕</w:t>
            </w:r>
            <w:r>
              <w:rPr>
                <w:sz w:val="19"/>
                <w:szCs w:val="19"/>
              </w:rPr>
              <w:t>72-hour reporting of significant incidents, documentation and correspondence with the Authority</w:t>
            </w:r>
          </w:p>
        </w:tc>
      </w:tr>
    </w:tbl>
    <w:p w:rsidR="00D27140" w:rsidRDefault="00D27140">
      <w:pPr>
        <w:spacing w:after="140"/>
      </w:pPr>
    </w:p>
    <w:p w:rsidR="00D27140" w:rsidRDefault="00EF6441">
      <w:pPr>
        <w:spacing w:before="220" w:after="80"/>
      </w:pPr>
      <w:r>
        <w:rPr>
          <w:b/>
          <w:bCs/>
          <w:color w:val="5A6472"/>
          <w:spacing w:val="34"/>
          <w:sz w:val="16"/>
          <w:szCs w:val="16"/>
        </w:rPr>
        <w:t>BUILD NOTES</w:t>
      </w:r>
    </w:p>
    <w:p w:rsidR="00D27140" w:rsidRDefault="00EF6441">
      <w:pPr>
        <w:pStyle w:val="ListParagraph"/>
        <w:numPr>
          <w:ilvl w:val="0"/>
          <w:numId w:val="2"/>
        </w:numPr>
        <w:spacing w:after="60" w:line="276" w:lineRule="auto"/>
      </w:pPr>
      <w:r>
        <w:t xml:space="preserve">A real </w:t>
      </w:r>
      <w:r>
        <w:rPr>
          <w:rFonts w:ascii="Consolas" w:eastAsia="Consolas" w:hAnsi="Consolas" w:cs="Consolas"/>
          <w:sz w:val="17"/>
          <w:szCs w:val="17"/>
        </w:rPr>
        <w:t>&lt;table&gt;</w:t>
      </w:r>
      <w:r>
        <w:t xml:space="preserve"> with a </w:t>
      </w:r>
      <w:r>
        <w:rPr>
          <w:rFonts w:ascii="Consolas" w:eastAsia="Consolas" w:hAnsi="Consolas" w:cs="Consolas"/>
          <w:sz w:val="17"/>
          <w:szCs w:val="17"/>
        </w:rPr>
        <w:t>&lt;caption&gt;</w:t>
      </w:r>
      <w:r>
        <w:t xml:space="preserve"> reading “NEPRA IT/OT compliance requirements by regulation”. Style the caption as the section intro — it costs nothing visually and is read by assistants and screen readers.</w:t>
      </w:r>
    </w:p>
    <w:p w:rsidR="00D27140" w:rsidRDefault="00EF6441">
      <w:pPr>
        <w:pStyle w:val="ListParagraph"/>
        <w:numPr>
          <w:ilvl w:val="0"/>
          <w:numId w:val="2"/>
        </w:numPr>
        <w:spacing w:after="60" w:line="276" w:lineRule="auto"/>
      </w:pPr>
      <w:r>
        <w:t xml:space="preserve">Each regulation number in the first cell as </w:t>
      </w:r>
      <w:r>
        <w:rPr>
          <w:rFonts w:ascii="Consolas" w:eastAsia="Consolas" w:hAnsi="Consolas" w:cs="Consolas"/>
          <w:sz w:val="17"/>
          <w:szCs w:val="17"/>
        </w:rPr>
        <w:t>&lt;</w:t>
      </w:r>
      <w:proofErr w:type="spellStart"/>
      <w:r>
        <w:rPr>
          <w:rFonts w:ascii="Consolas" w:eastAsia="Consolas" w:hAnsi="Consolas" w:cs="Consolas"/>
          <w:sz w:val="17"/>
          <w:szCs w:val="17"/>
        </w:rPr>
        <w:t>th</w:t>
      </w:r>
      <w:proofErr w:type="spellEnd"/>
      <w:r>
        <w:rPr>
          <w:rFonts w:ascii="Consolas" w:eastAsia="Consolas" w:hAnsi="Consolas" w:cs="Consolas"/>
          <w:sz w:val="17"/>
          <w:szCs w:val="17"/>
        </w:rPr>
        <w:t xml:space="preserve"> scope="row"&gt;</w:t>
      </w:r>
      <w:r>
        <w:t>. This is what lets an assistant answer “what is Regulation 6” by pulling one row instead of the whole table.</w:t>
      </w:r>
    </w:p>
    <w:p w:rsidR="00D27140" w:rsidRDefault="00EF6441">
      <w:pPr>
        <w:pStyle w:val="ListParagraph"/>
        <w:numPr>
          <w:ilvl w:val="0"/>
          <w:numId w:val="2"/>
        </w:numPr>
        <w:spacing w:after="60" w:line="276" w:lineRule="auto"/>
      </w:pPr>
      <w:r>
        <w:rPr>
          <w:b/>
          <w:bCs/>
        </w:rPr>
        <w:t xml:space="preserve">No images, no canvas, no </w:t>
      </w:r>
      <w:proofErr w:type="spellStart"/>
      <w:r>
        <w:rPr>
          <w:b/>
          <w:bCs/>
        </w:rPr>
        <w:t>divs</w:t>
      </w:r>
      <w:proofErr w:type="spellEnd"/>
      <w:r>
        <w:rPr>
          <w:b/>
          <w:bCs/>
        </w:rPr>
        <w:t xml:space="preserve"> pretending to be a table. </w:t>
      </w:r>
      <w:r>
        <w:t>If it cannot be selected as text, it does not exist.</w:t>
      </w:r>
    </w:p>
    <w:p w:rsidR="00D27140" w:rsidRDefault="00EF6441">
      <w:pPr>
        <w:pStyle w:val="ListParagraph"/>
        <w:numPr>
          <w:ilvl w:val="0"/>
          <w:numId w:val="2"/>
        </w:numPr>
        <w:spacing w:after="60" w:line="276" w:lineRule="auto"/>
      </w:pPr>
      <w:r>
        <w:t xml:space="preserve">Mobile: let it scroll horizontally inside its own </w:t>
      </w:r>
      <w:r>
        <w:rPr>
          <w:rFonts w:ascii="Consolas" w:eastAsia="Consolas" w:hAnsi="Consolas" w:cs="Consolas"/>
          <w:sz w:val="17"/>
          <w:szCs w:val="17"/>
        </w:rPr>
        <w:t>overflow-x: auto</w:t>
      </w:r>
      <w:r>
        <w:t xml:space="preserve"> container. Do not collapse the columns into stacked cards — the row relationship is the content.</w:t>
      </w:r>
    </w:p>
    <w:p w:rsidR="00D27140" w:rsidRDefault="00EF6441">
      <w:pPr>
        <w:spacing w:before="220" w:after="80"/>
      </w:pPr>
      <w:r>
        <w:rPr>
          <w:b/>
          <w:bCs/>
          <w:color w:val="5A6472"/>
          <w:spacing w:val="34"/>
          <w:sz w:val="16"/>
          <w:szCs w:val="16"/>
        </w:rPr>
        <w:t>SEO / AEO</w:t>
      </w:r>
    </w:p>
    <w:p w:rsidR="00D27140" w:rsidRDefault="00EF6441">
      <w:pPr>
        <w:pStyle w:val="ListParagraph"/>
        <w:numPr>
          <w:ilvl w:val="0"/>
          <w:numId w:val="2"/>
        </w:numPr>
        <w:spacing w:after="60" w:line="276" w:lineRule="auto"/>
      </w:pPr>
      <w:r>
        <w:rPr>
          <w:b/>
          <w:bCs/>
        </w:rPr>
        <w:lastRenderedPageBreak/>
        <w:t xml:space="preserve">Carries: </w:t>
      </w:r>
      <w:r>
        <w:t>“NEPRA compliance checklist”, “NEPRA IT OT requirements”, and every “what is Regulation N” long-tail.</w:t>
      </w:r>
    </w:p>
    <w:p w:rsidR="00D27140" w:rsidRDefault="00EF6441">
      <w:pPr>
        <w:pStyle w:val="ListParagraph"/>
        <w:numPr>
          <w:ilvl w:val="0"/>
          <w:numId w:val="2"/>
        </w:numPr>
        <w:spacing w:after="60" w:line="276" w:lineRule="auto"/>
      </w:pPr>
      <w:r>
        <w:t>Write regulation numbers out as “Regulation 6”, never “Reg. 6” or an icon. That exact string is how a model retrieves the row.</w:t>
      </w:r>
    </w:p>
    <w:p w:rsidR="00D27140" w:rsidRDefault="00EF6441">
      <w:pPr>
        <w:pStyle w:val="ListParagraph"/>
        <w:numPr>
          <w:ilvl w:val="0"/>
          <w:numId w:val="2"/>
        </w:numPr>
        <w:spacing w:after="60" w:line="276" w:lineRule="auto"/>
      </w:pPr>
      <w:r>
        <w:t>This block plus block 08 is the entire competitive differentiator. Every competitor sells the service; none has published the requirement.</w:t>
      </w:r>
    </w:p>
    <w:p w:rsidR="00D27140" w:rsidRDefault="00D27140">
      <w:pPr>
        <w:pBdr>
          <w:top w:val="single" w:sz="14" w:space="0" w:color="1F6FEB"/>
        </w:pBdr>
        <w:spacing w:before="420" w:after="40"/>
      </w:pPr>
    </w:p>
    <w:p w:rsidR="00D27140" w:rsidRDefault="00EF6441">
      <w:pPr>
        <w:spacing w:after="40"/>
      </w:pPr>
      <w:r>
        <w:rPr>
          <w:b/>
          <w:bCs/>
          <w:color w:val="1F6FEB"/>
          <w:spacing w:val="30"/>
          <w:sz w:val="17"/>
          <w:szCs w:val="17"/>
        </w:rPr>
        <w:t>BLOCK 05</w:t>
      </w:r>
    </w:p>
    <w:p w:rsidR="00D27140" w:rsidRDefault="00EF6441">
      <w:pPr>
        <w:pStyle w:val="Heading2"/>
        <w:spacing w:after="60"/>
      </w:pPr>
      <w:r>
        <w:rPr>
          <w:b/>
          <w:bCs/>
          <w:color w:val="0A1B3D"/>
          <w:sz w:val="27"/>
          <w:szCs w:val="27"/>
        </w:rPr>
        <w:t>Mid-page CTA</w:t>
      </w:r>
    </w:p>
    <w:p w:rsidR="00D27140" w:rsidRDefault="00EF6441">
      <w:pPr>
        <w:spacing w:after="150"/>
      </w:pPr>
      <w:r>
        <w:rPr>
          <w:color w:val="5A6472"/>
          <w:sz w:val="20"/>
          <w:szCs w:val="20"/>
        </w:rPr>
        <w:t>A quiet strip for the reader who is already convinced and does not need the credentials.</w:t>
      </w:r>
    </w:p>
    <w:p w:rsidR="00D27140" w:rsidRDefault="00EF6441">
      <w:pPr>
        <w:spacing w:before="220" w:after="80"/>
      </w:pPr>
      <w:r>
        <w:rPr>
          <w:b/>
          <w:bCs/>
          <w:color w:val="5A6472"/>
          <w:spacing w:val="34"/>
          <w:sz w:val="16"/>
          <w:szCs w:val="16"/>
        </w:rPr>
        <w:t>COPY</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BODY</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Not sure which regulations you are already meeting? That is what the first call is for.</w:t>
            </w:r>
            <w:r>
              <w:rPr>
                <w:color w:val="8A94A3"/>
                <w:sz w:val="15"/>
                <w:szCs w:val="15"/>
              </w:rPr>
              <w:t xml:space="preserve">   87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BUTTON 1</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1F6FEB"/>
                <w:sz w:val="20"/>
                <w:szCs w:val="20"/>
              </w:rPr>
              <w:t xml:space="preserve">[ Call +92 21 3586 </w:t>
            </w:r>
            <w:proofErr w:type="gramStart"/>
            <w:r>
              <w:rPr>
                <w:b/>
                <w:bCs/>
                <w:color w:val="1F6FEB"/>
                <w:sz w:val="20"/>
                <w:szCs w:val="20"/>
              </w:rPr>
              <w:t>9200 ]</w:t>
            </w:r>
            <w:proofErr w:type="gram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BUTTON 2</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1F6FEB"/>
                <w:sz w:val="20"/>
                <w:szCs w:val="20"/>
              </w:rPr>
              <w:t xml:space="preserve">[ Email </w:t>
            </w:r>
            <w:proofErr w:type="gramStart"/>
            <w:r>
              <w:rPr>
                <w:b/>
                <w:bCs/>
                <w:color w:val="1F6FEB"/>
                <w:sz w:val="20"/>
                <w:szCs w:val="20"/>
              </w:rPr>
              <w:t>xsecurity@xloopdigital.com ]</w:t>
            </w:r>
            <w:proofErr w:type="gramEnd"/>
          </w:p>
        </w:tc>
      </w:tr>
    </w:tbl>
    <w:p w:rsidR="00D27140" w:rsidRDefault="00EF6441">
      <w:pPr>
        <w:spacing w:before="220" w:after="80"/>
      </w:pPr>
      <w:r>
        <w:rPr>
          <w:b/>
          <w:bCs/>
          <w:color w:val="5A6472"/>
          <w:spacing w:val="34"/>
          <w:sz w:val="16"/>
          <w:szCs w:val="16"/>
        </w:rPr>
        <w:t>BUILD NOTES</w:t>
      </w:r>
    </w:p>
    <w:p w:rsidR="00D27140" w:rsidRDefault="00EF6441">
      <w:pPr>
        <w:pStyle w:val="ListParagraph"/>
        <w:numPr>
          <w:ilvl w:val="0"/>
          <w:numId w:val="2"/>
        </w:numPr>
        <w:spacing w:after="60" w:line="276" w:lineRule="auto"/>
      </w:pPr>
      <w:r>
        <w:t>Single-line strip, full width, no image. Visually lighter than block 09, so the closing CTA still lands as the page’s conclusion.</w:t>
      </w:r>
    </w:p>
    <w:p w:rsidR="00D27140" w:rsidRDefault="00EF6441">
      <w:pPr>
        <w:pStyle w:val="ListParagraph"/>
        <w:numPr>
          <w:ilvl w:val="0"/>
          <w:numId w:val="2"/>
        </w:numPr>
        <w:spacing w:after="60" w:line="276" w:lineRule="auto"/>
      </w:pPr>
      <w:r>
        <w:rPr>
          <w:b/>
          <w:bCs/>
        </w:rPr>
        <w:t xml:space="preserve">No heading on this block. </w:t>
      </w:r>
      <w:r>
        <w:t>A CTA strip with an H2 dilutes the heading hierarchy for no gain.</w:t>
      </w:r>
    </w:p>
    <w:p w:rsidR="00D27140" w:rsidRDefault="00D27140">
      <w:pPr>
        <w:pBdr>
          <w:top w:val="single" w:sz="14" w:space="0" w:color="1F6FEB"/>
        </w:pBdr>
        <w:spacing w:before="420" w:after="40"/>
      </w:pPr>
    </w:p>
    <w:p w:rsidR="00D27140" w:rsidRDefault="00EF6441">
      <w:pPr>
        <w:spacing w:after="40"/>
      </w:pPr>
      <w:r>
        <w:rPr>
          <w:b/>
          <w:bCs/>
          <w:color w:val="1F6FEB"/>
          <w:spacing w:val="30"/>
          <w:sz w:val="17"/>
          <w:szCs w:val="17"/>
        </w:rPr>
        <w:t>BLOCK 06</w:t>
      </w:r>
    </w:p>
    <w:p w:rsidR="00D27140" w:rsidRDefault="00EF6441">
      <w:pPr>
        <w:pStyle w:val="Heading2"/>
        <w:spacing w:after="60"/>
      </w:pPr>
      <w:r>
        <w:rPr>
          <w:b/>
          <w:bCs/>
          <w:color w:val="0A1B3D"/>
          <w:sz w:val="27"/>
          <w:szCs w:val="27"/>
        </w:rPr>
        <w:t>What a NEPRA compliance audit delivers</w:t>
      </w:r>
    </w:p>
    <w:p w:rsidR="00D27140" w:rsidRDefault="00EF6441">
      <w:pPr>
        <w:spacing w:after="150"/>
      </w:pPr>
      <w:r>
        <w:rPr>
          <w:color w:val="5A6472"/>
          <w:sz w:val="20"/>
          <w:szCs w:val="20"/>
        </w:rPr>
        <w:t>Converts an abstract service into a concrete list of documents. This is what a procurement reader is looking for.</w:t>
      </w:r>
    </w:p>
    <w:p w:rsidR="00D27140" w:rsidRDefault="00EF6441">
      <w:pPr>
        <w:spacing w:before="220" w:after="80"/>
      </w:pPr>
      <w:r>
        <w:rPr>
          <w:b/>
          <w:bCs/>
          <w:color w:val="5A6472"/>
          <w:spacing w:val="34"/>
          <w:sz w:val="16"/>
          <w:szCs w:val="16"/>
        </w:rPr>
        <w:t>COPY</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H2</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What a NEPRA compliance audit delivers</w:t>
            </w:r>
            <w:r>
              <w:rPr>
                <w:color w:val="8A94A3"/>
                <w:sz w:val="15"/>
                <w:szCs w:val="15"/>
              </w:rPr>
              <w:t xml:space="preserve">   38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EAF3FF"/>
            <w:tcMar>
              <w:top w:w="120" w:type="dxa"/>
              <w:left w:w="140" w:type="dxa"/>
              <w:bottom w:w="120" w:type="dxa"/>
              <w:right w:w="140" w:type="dxa"/>
            </w:tcMar>
          </w:tcPr>
          <w:p w:rsidR="00D27140" w:rsidRDefault="00EF6441">
            <w:r>
              <w:rPr>
                <w:b/>
                <w:bCs/>
                <w:color w:val="1F6FEB"/>
                <w:spacing w:val="20"/>
                <w:sz w:val="16"/>
                <w:szCs w:val="16"/>
              </w:rPr>
              <w:t>ANSWER CAPSULE</w:t>
            </w:r>
          </w:p>
        </w:tc>
        <w:tc>
          <w:tcPr>
            <w:tcW w:w="7326" w:type="dxa"/>
            <w:shd w:val="clear" w:color="auto" w:fill="F6FAFF"/>
            <w:tcMar>
              <w:top w:w="120" w:type="dxa"/>
              <w:left w:w="150" w:type="dxa"/>
              <w:bottom w:w="120" w:type="dxa"/>
              <w:right w:w="150" w:type="dxa"/>
            </w:tcMar>
          </w:tcPr>
          <w:p w:rsidR="00D27140" w:rsidRDefault="00EF6441">
            <w:pPr>
              <w:spacing w:line="266" w:lineRule="auto"/>
            </w:pPr>
            <w:r>
              <w:rPr>
                <w:i/>
                <w:iCs/>
                <w:sz w:val="20"/>
                <w:szCs w:val="20"/>
              </w:rPr>
              <w:t xml:space="preserve">A NEPRA compliance audit should produce six documents: a compliance report scored clause by clause against Regulations 4 to 11, a risk and gap analysis, a VAPT report covering IT and OT, a Statement of Applicability, a </w:t>
            </w:r>
            <w:proofErr w:type="spellStart"/>
            <w:r>
              <w:rPr>
                <w:i/>
                <w:iCs/>
                <w:sz w:val="20"/>
                <w:szCs w:val="20"/>
              </w:rPr>
              <w:t>prioritised</w:t>
            </w:r>
            <w:proofErr w:type="spellEnd"/>
            <w:r>
              <w:rPr>
                <w:i/>
                <w:iCs/>
                <w:sz w:val="20"/>
                <w:szCs w:val="20"/>
              </w:rPr>
              <w:t xml:space="preserve"> remediation roadmap, and a closing presentation for management.</w:t>
            </w:r>
            <w:r>
              <w:rPr>
                <w:color w:val="8A94A3"/>
                <w:sz w:val="15"/>
                <w:szCs w:val="15"/>
              </w:rPr>
              <w:t xml:space="preserve">   294 </w:t>
            </w:r>
            <w:proofErr w:type="spellStart"/>
            <w:r>
              <w:rPr>
                <w:color w:val="8A94A3"/>
                <w:sz w:val="15"/>
                <w:szCs w:val="15"/>
              </w:rPr>
              <w:t>ch</w:t>
            </w:r>
            <w:proofErr w:type="spellEnd"/>
            <w:r>
              <w:rPr>
                <w:color w:val="8A94A3"/>
                <w:sz w:val="15"/>
                <w:szCs w:val="15"/>
              </w:rPr>
              <w:t xml:space="preserve"> · 46 words</w:t>
            </w:r>
          </w:p>
          <w:p w:rsidR="00D27140" w:rsidRDefault="00EF6441">
            <w:pPr>
              <w:spacing w:before="70"/>
            </w:pPr>
            <w:r>
              <w:rPr>
                <w:i/>
                <w:iCs/>
                <w:color w:val="5A6472"/>
                <w:sz w:val="17"/>
                <w:szCs w:val="17"/>
              </w:rPr>
              <w:t>Deliberately impersonal — “A NEPRA compliance audit should produce…”, not “We produce…”. The impersonal form gets cited by assistants answering a category question; the first person reads as advertising and gets skipped. Brand attribution happens in the surrounding block and in the schema.</w:t>
            </w:r>
          </w:p>
        </w:tc>
      </w:tr>
    </w:tbl>
    <w:p w:rsidR="00D27140" w:rsidRDefault="00EF6441">
      <w:pPr>
        <w:spacing w:before="220" w:after="80"/>
      </w:pPr>
      <w:r>
        <w:rPr>
          <w:b/>
          <w:bCs/>
          <w:color w:val="5A6472"/>
          <w:spacing w:val="34"/>
          <w:sz w:val="16"/>
          <w:szCs w:val="16"/>
        </w:rPr>
        <w:t>COPY — THE SIX DELIVERABLES</w:t>
      </w:r>
    </w:p>
    <w:tbl>
      <w:tblPr>
        <w:tblW w:w="9026" w:type="dxa"/>
        <w:tblBorders>
          <w:top w:val="single" w:sz="4" w:space="0" w:color="C9D3E0"/>
          <w:left w:val="single" w:sz="4" w:space="0" w:color="C9D3E0"/>
          <w:bottom w:val="single" w:sz="4" w:space="0" w:color="C9D3E0"/>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2700"/>
        <w:gridCol w:w="6326"/>
      </w:tblGrid>
      <w:tr w:rsidR="00D27140">
        <w:tblPrEx>
          <w:tblCellMar>
            <w:top w:w="0" w:type="dxa"/>
            <w:bottom w:w="0" w:type="dxa"/>
          </w:tblCellMar>
        </w:tblPrEx>
        <w:trPr>
          <w:tblHeader/>
        </w:trPr>
        <w:tc>
          <w:tcPr>
            <w:tcW w:w="2700" w:type="dxa"/>
            <w:shd w:val="clear" w:color="auto" w:fill="0A1B3D"/>
            <w:tcMar>
              <w:top w:w="100" w:type="dxa"/>
              <w:left w:w="140" w:type="dxa"/>
              <w:bottom w:w="100" w:type="dxa"/>
              <w:right w:w="140" w:type="dxa"/>
            </w:tcMar>
          </w:tcPr>
          <w:p w:rsidR="00D27140" w:rsidRDefault="00EF6441">
            <w:r>
              <w:rPr>
                <w:b/>
                <w:bCs/>
                <w:color w:val="FFFFFF"/>
                <w:sz w:val="19"/>
                <w:szCs w:val="19"/>
              </w:rPr>
              <w:t>Deliverable</w:t>
            </w:r>
          </w:p>
        </w:tc>
        <w:tc>
          <w:tcPr>
            <w:tcW w:w="6326" w:type="dxa"/>
            <w:shd w:val="clear" w:color="auto" w:fill="0A1B3D"/>
            <w:tcMar>
              <w:top w:w="100" w:type="dxa"/>
              <w:left w:w="140" w:type="dxa"/>
              <w:bottom w:w="100" w:type="dxa"/>
              <w:right w:w="140" w:type="dxa"/>
            </w:tcMar>
          </w:tcPr>
          <w:p w:rsidR="00D27140" w:rsidRDefault="00EF6441">
            <w:r>
              <w:rPr>
                <w:b/>
                <w:bCs/>
                <w:color w:val="FFFFFF"/>
                <w:sz w:val="19"/>
                <w:szCs w:val="19"/>
              </w:rPr>
              <w:t>Description</w:t>
            </w:r>
          </w:p>
        </w:tc>
      </w:tr>
      <w:tr w:rsidR="00D27140">
        <w:tblPrEx>
          <w:tblCellMar>
            <w:top w:w="0" w:type="dxa"/>
            <w:bottom w:w="0" w:type="dxa"/>
          </w:tblCellMar>
        </w:tblPrEx>
        <w:tc>
          <w:tcPr>
            <w:tcW w:w="2700" w:type="dxa"/>
            <w:shd w:val="clear" w:color="auto" w:fill="FFFFFF"/>
            <w:tcMar>
              <w:top w:w="100" w:type="dxa"/>
              <w:left w:w="140" w:type="dxa"/>
              <w:bottom w:w="100" w:type="dxa"/>
              <w:right w:w="140" w:type="dxa"/>
            </w:tcMar>
          </w:tcPr>
          <w:p w:rsidR="00D27140" w:rsidRDefault="00EF6441">
            <w:r>
              <w:rPr>
                <w:b/>
                <w:bCs/>
                <w:color w:val="0A1B3D"/>
                <w:sz w:val="19"/>
                <w:szCs w:val="19"/>
              </w:rPr>
              <w:t>NEPRA Compliance Report</w:t>
            </w:r>
          </w:p>
        </w:tc>
        <w:tc>
          <w:tcPr>
            <w:tcW w:w="6326" w:type="dxa"/>
            <w:shd w:val="clear" w:color="auto" w:fill="FFFFFF"/>
            <w:tcMar>
              <w:top w:w="100" w:type="dxa"/>
              <w:left w:w="140" w:type="dxa"/>
              <w:bottom w:w="100" w:type="dxa"/>
              <w:right w:w="140" w:type="dxa"/>
            </w:tcMar>
          </w:tcPr>
          <w:p w:rsidR="00D27140" w:rsidRDefault="00EF6441">
            <w:r>
              <w:rPr>
                <w:sz w:val="19"/>
                <w:szCs w:val="19"/>
              </w:rPr>
              <w:t>Clause-by-clause scoring against Regulations 4–11.</w:t>
            </w:r>
          </w:p>
        </w:tc>
      </w:tr>
      <w:tr w:rsidR="00D27140">
        <w:tblPrEx>
          <w:tblCellMar>
            <w:top w:w="0" w:type="dxa"/>
            <w:bottom w:w="0" w:type="dxa"/>
          </w:tblCellMar>
        </w:tblPrEx>
        <w:tc>
          <w:tcPr>
            <w:tcW w:w="2700" w:type="dxa"/>
            <w:shd w:val="clear" w:color="auto" w:fill="F7F9FC"/>
            <w:tcMar>
              <w:top w:w="100" w:type="dxa"/>
              <w:left w:w="140" w:type="dxa"/>
              <w:bottom w:w="100" w:type="dxa"/>
              <w:right w:w="140" w:type="dxa"/>
            </w:tcMar>
          </w:tcPr>
          <w:p w:rsidR="00D27140" w:rsidRDefault="00EF6441">
            <w:r>
              <w:rPr>
                <w:b/>
                <w:bCs/>
                <w:color w:val="0A1B3D"/>
                <w:sz w:val="19"/>
                <w:szCs w:val="19"/>
              </w:rPr>
              <w:t>Risk &amp; Gap Analysis</w:t>
            </w:r>
          </w:p>
        </w:tc>
        <w:tc>
          <w:tcPr>
            <w:tcW w:w="6326" w:type="dxa"/>
            <w:shd w:val="clear" w:color="auto" w:fill="F7F9FC"/>
            <w:tcMar>
              <w:top w:w="100" w:type="dxa"/>
              <w:left w:w="140" w:type="dxa"/>
              <w:bottom w:w="100" w:type="dxa"/>
              <w:right w:w="140" w:type="dxa"/>
            </w:tcMar>
          </w:tcPr>
          <w:p w:rsidR="00D27140" w:rsidRDefault="00EF6441">
            <w:r>
              <w:rPr>
                <w:sz w:val="19"/>
                <w:szCs w:val="19"/>
              </w:rPr>
              <w:t xml:space="preserve">Findings rated and </w:t>
            </w:r>
            <w:proofErr w:type="spellStart"/>
            <w:r>
              <w:rPr>
                <w:sz w:val="19"/>
                <w:szCs w:val="19"/>
              </w:rPr>
              <w:t>prioritised</w:t>
            </w:r>
            <w:proofErr w:type="spellEnd"/>
            <w:r>
              <w:rPr>
                <w:sz w:val="19"/>
                <w:szCs w:val="19"/>
              </w:rPr>
              <w:t>.</w:t>
            </w:r>
          </w:p>
        </w:tc>
      </w:tr>
      <w:tr w:rsidR="00D27140">
        <w:tblPrEx>
          <w:tblCellMar>
            <w:top w:w="0" w:type="dxa"/>
            <w:bottom w:w="0" w:type="dxa"/>
          </w:tblCellMar>
        </w:tblPrEx>
        <w:tc>
          <w:tcPr>
            <w:tcW w:w="2700" w:type="dxa"/>
            <w:shd w:val="clear" w:color="auto" w:fill="FFFFFF"/>
            <w:tcMar>
              <w:top w:w="100" w:type="dxa"/>
              <w:left w:w="140" w:type="dxa"/>
              <w:bottom w:w="100" w:type="dxa"/>
              <w:right w:w="140" w:type="dxa"/>
            </w:tcMar>
          </w:tcPr>
          <w:p w:rsidR="00D27140" w:rsidRDefault="00EF6441">
            <w:r>
              <w:rPr>
                <w:b/>
                <w:bCs/>
                <w:color w:val="0A1B3D"/>
                <w:sz w:val="19"/>
                <w:szCs w:val="19"/>
              </w:rPr>
              <w:lastRenderedPageBreak/>
              <w:t>VAPT Report</w:t>
            </w:r>
          </w:p>
        </w:tc>
        <w:tc>
          <w:tcPr>
            <w:tcW w:w="6326" w:type="dxa"/>
            <w:shd w:val="clear" w:color="auto" w:fill="FFFFFF"/>
            <w:tcMar>
              <w:top w:w="100" w:type="dxa"/>
              <w:left w:w="140" w:type="dxa"/>
              <w:bottom w:w="100" w:type="dxa"/>
              <w:right w:w="140" w:type="dxa"/>
            </w:tcMar>
          </w:tcPr>
          <w:p w:rsidR="00D27140" w:rsidRDefault="00EF6441">
            <w:r>
              <w:rPr>
                <w:sz w:val="19"/>
                <w:szCs w:val="19"/>
              </w:rPr>
              <w:t>IT penetration testing results and OT exposure findings.</w:t>
            </w:r>
          </w:p>
        </w:tc>
      </w:tr>
      <w:tr w:rsidR="00D27140">
        <w:tblPrEx>
          <w:tblCellMar>
            <w:top w:w="0" w:type="dxa"/>
            <w:bottom w:w="0" w:type="dxa"/>
          </w:tblCellMar>
        </w:tblPrEx>
        <w:tc>
          <w:tcPr>
            <w:tcW w:w="2700" w:type="dxa"/>
            <w:shd w:val="clear" w:color="auto" w:fill="F7F9FC"/>
            <w:tcMar>
              <w:top w:w="100" w:type="dxa"/>
              <w:left w:w="140" w:type="dxa"/>
              <w:bottom w:w="100" w:type="dxa"/>
              <w:right w:w="140" w:type="dxa"/>
            </w:tcMar>
          </w:tcPr>
          <w:p w:rsidR="00D27140" w:rsidRDefault="00EF6441">
            <w:r>
              <w:rPr>
                <w:b/>
                <w:bCs/>
                <w:color w:val="0A1B3D"/>
                <w:sz w:val="19"/>
                <w:szCs w:val="19"/>
              </w:rPr>
              <w:t>Statement of Applicability</w:t>
            </w:r>
          </w:p>
        </w:tc>
        <w:tc>
          <w:tcPr>
            <w:tcW w:w="6326" w:type="dxa"/>
            <w:shd w:val="clear" w:color="auto" w:fill="F7F9FC"/>
            <w:tcMar>
              <w:top w:w="100" w:type="dxa"/>
              <w:left w:w="140" w:type="dxa"/>
              <w:bottom w:w="100" w:type="dxa"/>
              <w:right w:w="140" w:type="dxa"/>
            </w:tcMar>
          </w:tcPr>
          <w:p w:rsidR="00D27140" w:rsidRDefault="00EF6441">
            <w:r>
              <w:rPr>
                <w:sz w:val="19"/>
                <w:szCs w:val="19"/>
              </w:rPr>
              <w:t>Every clause mapped to your IT and OT systems, with justifications and evidence expectations.</w:t>
            </w:r>
          </w:p>
        </w:tc>
      </w:tr>
      <w:tr w:rsidR="00D27140">
        <w:tblPrEx>
          <w:tblCellMar>
            <w:top w:w="0" w:type="dxa"/>
            <w:bottom w:w="0" w:type="dxa"/>
          </w:tblCellMar>
        </w:tblPrEx>
        <w:tc>
          <w:tcPr>
            <w:tcW w:w="2700" w:type="dxa"/>
            <w:shd w:val="clear" w:color="auto" w:fill="FFFFFF"/>
            <w:tcMar>
              <w:top w:w="100" w:type="dxa"/>
              <w:left w:w="140" w:type="dxa"/>
              <w:bottom w:w="100" w:type="dxa"/>
              <w:right w:w="140" w:type="dxa"/>
            </w:tcMar>
          </w:tcPr>
          <w:p w:rsidR="00D27140" w:rsidRDefault="00EF6441">
            <w:r>
              <w:rPr>
                <w:b/>
                <w:bCs/>
                <w:color w:val="0A1B3D"/>
                <w:sz w:val="19"/>
                <w:szCs w:val="19"/>
              </w:rPr>
              <w:t>Remediation roadmap</w:t>
            </w:r>
          </w:p>
        </w:tc>
        <w:tc>
          <w:tcPr>
            <w:tcW w:w="6326" w:type="dxa"/>
            <w:shd w:val="clear" w:color="auto" w:fill="FFFFFF"/>
            <w:tcMar>
              <w:top w:w="100" w:type="dxa"/>
              <w:left w:w="140" w:type="dxa"/>
              <w:bottom w:w="100" w:type="dxa"/>
              <w:right w:w="140" w:type="dxa"/>
            </w:tcMar>
          </w:tcPr>
          <w:p w:rsidR="00D27140" w:rsidRDefault="00EF6441">
            <w:r>
              <w:rPr>
                <w:sz w:val="19"/>
                <w:szCs w:val="19"/>
              </w:rPr>
              <w:t>Sequenced, with owners.</w:t>
            </w:r>
          </w:p>
        </w:tc>
      </w:tr>
      <w:tr w:rsidR="00D27140">
        <w:tblPrEx>
          <w:tblCellMar>
            <w:top w:w="0" w:type="dxa"/>
            <w:bottom w:w="0" w:type="dxa"/>
          </w:tblCellMar>
        </w:tblPrEx>
        <w:tc>
          <w:tcPr>
            <w:tcW w:w="2700" w:type="dxa"/>
            <w:shd w:val="clear" w:color="auto" w:fill="F7F9FC"/>
            <w:tcMar>
              <w:top w:w="100" w:type="dxa"/>
              <w:left w:w="140" w:type="dxa"/>
              <w:bottom w:w="100" w:type="dxa"/>
              <w:right w:w="140" w:type="dxa"/>
            </w:tcMar>
          </w:tcPr>
          <w:p w:rsidR="00D27140" w:rsidRDefault="00EF6441">
            <w:r>
              <w:rPr>
                <w:b/>
                <w:bCs/>
                <w:color w:val="0A1B3D"/>
                <w:sz w:val="19"/>
                <w:szCs w:val="19"/>
              </w:rPr>
              <w:t>Closing presentation</w:t>
            </w:r>
          </w:p>
        </w:tc>
        <w:tc>
          <w:tcPr>
            <w:tcW w:w="6326" w:type="dxa"/>
            <w:shd w:val="clear" w:color="auto" w:fill="F7F9FC"/>
            <w:tcMar>
              <w:top w:w="100" w:type="dxa"/>
              <w:left w:w="140" w:type="dxa"/>
              <w:bottom w:w="100" w:type="dxa"/>
              <w:right w:w="140" w:type="dxa"/>
            </w:tcMar>
          </w:tcPr>
          <w:p w:rsidR="00D27140" w:rsidRDefault="00EF6441">
            <w:r>
              <w:rPr>
                <w:sz w:val="19"/>
                <w:szCs w:val="19"/>
              </w:rPr>
              <w:t>Executive-ready, for your board or management committee.</w:t>
            </w:r>
          </w:p>
        </w:tc>
      </w:tr>
    </w:tbl>
    <w:p w:rsidR="00D27140" w:rsidRDefault="00D27140">
      <w:pPr>
        <w:spacing w:after="140"/>
      </w:pPr>
    </w:p>
    <w:p w:rsidR="00D27140" w:rsidRDefault="00EF6441">
      <w:pPr>
        <w:spacing w:before="220" w:after="80"/>
      </w:pPr>
      <w:r>
        <w:rPr>
          <w:b/>
          <w:bCs/>
          <w:color w:val="5A6472"/>
          <w:spacing w:val="34"/>
          <w:sz w:val="16"/>
          <w:szCs w:val="16"/>
        </w:rPr>
        <w:t>BUILD NOTES</w:t>
      </w:r>
    </w:p>
    <w:p w:rsidR="00D27140" w:rsidRDefault="00EF6441">
      <w:pPr>
        <w:pStyle w:val="ListParagraph"/>
        <w:numPr>
          <w:ilvl w:val="0"/>
          <w:numId w:val="2"/>
        </w:numPr>
        <w:spacing w:after="60" w:line="276" w:lineRule="auto"/>
      </w:pPr>
      <w:r>
        <w:t>A numbered or ruled list reads better here than cards. These are deliverables in a set, not parallel options — cards would imply you pick between them.</w:t>
      </w:r>
    </w:p>
    <w:p w:rsidR="00D27140" w:rsidRDefault="00D27140">
      <w:pPr>
        <w:pBdr>
          <w:top w:val="single" w:sz="14" w:space="0" w:color="1F6FEB"/>
        </w:pBdr>
        <w:spacing w:before="420" w:after="40"/>
      </w:pPr>
    </w:p>
    <w:p w:rsidR="00D27140" w:rsidRDefault="00EF6441">
      <w:pPr>
        <w:spacing w:after="40"/>
      </w:pPr>
      <w:r>
        <w:rPr>
          <w:b/>
          <w:bCs/>
          <w:color w:val="1F6FEB"/>
          <w:spacing w:val="30"/>
          <w:sz w:val="17"/>
          <w:szCs w:val="17"/>
        </w:rPr>
        <w:t>BLOCK 07</w:t>
      </w:r>
    </w:p>
    <w:p w:rsidR="00D27140" w:rsidRDefault="00EF6441">
      <w:pPr>
        <w:pStyle w:val="Heading2"/>
        <w:spacing w:after="60"/>
      </w:pPr>
      <w:r>
        <w:rPr>
          <w:b/>
          <w:bCs/>
          <w:color w:val="0A1B3D"/>
          <w:sz w:val="27"/>
          <w:szCs w:val="27"/>
        </w:rPr>
        <w:t xml:space="preserve">Why licensees choose </w:t>
      </w:r>
      <w:proofErr w:type="spellStart"/>
      <w:r>
        <w:rPr>
          <w:b/>
          <w:bCs/>
          <w:color w:val="0A1B3D"/>
          <w:sz w:val="27"/>
          <w:szCs w:val="27"/>
        </w:rPr>
        <w:t>xLoop</w:t>
      </w:r>
      <w:proofErr w:type="spellEnd"/>
      <w:r>
        <w:rPr>
          <w:b/>
          <w:bCs/>
          <w:color w:val="0A1B3D"/>
          <w:sz w:val="27"/>
          <w:szCs w:val="27"/>
        </w:rPr>
        <w:t xml:space="preserve"> for NEPRA compliance</w:t>
      </w:r>
    </w:p>
    <w:p w:rsidR="00D27140" w:rsidRDefault="00EF6441">
      <w:pPr>
        <w:spacing w:after="150"/>
      </w:pPr>
      <w:r>
        <w:rPr>
          <w:color w:val="5A6472"/>
          <w:sz w:val="20"/>
          <w:szCs w:val="20"/>
        </w:rPr>
        <w:t>Credentials. Stated conservatively and deliberately — see the constraint note.</w:t>
      </w:r>
    </w:p>
    <w:p w:rsidR="00D27140" w:rsidRDefault="00EF6441">
      <w:pPr>
        <w:spacing w:before="220" w:after="80"/>
      </w:pPr>
      <w:r>
        <w:rPr>
          <w:b/>
          <w:bCs/>
          <w:color w:val="5A6472"/>
          <w:spacing w:val="34"/>
          <w:sz w:val="16"/>
          <w:szCs w:val="16"/>
        </w:rPr>
        <w:t>COPY</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H2</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 xml:space="preserve">Why licensees choose </w:t>
            </w:r>
            <w:proofErr w:type="spellStart"/>
            <w:r>
              <w:rPr>
                <w:b/>
                <w:bCs/>
                <w:color w:val="0A1B3D"/>
                <w:sz w:val="23"/>
                <w:szCs w:val="23"/>
              </w:rPr>
              <w:t>xLoop</w:t>
            </w:r>
            <w:proofErr w:type="spellEnd"/>
            <w:r>
              <w:rPr>
                <w:b/>
                <w:bCs/>
                <w:color w:val="0A1B3D"/>
                <w:sz w:val="23"/>
                <w:szCs w:val="23"/>
              </w:rPr>
              <w:t xml:space="preserve"> for NEPRA compliance</w:t>
            </w:r>
            <w:r>
              <w:rPr>
                <w:color w:val="8A94A3"/>
                <w:sz w:val="15"/>
                <w:szCs w:val="15"/>
              </w:rPr>
              <w:t xml:space="preserve">   47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EAF3FF"/>
            <w:tcMar>
              <w:top w:w="120" w:type="dxa"/>
              <w:left w:w="140" w:type="dxa"/>
              <w:bottom w:w="120" w:type="dxa"/>
              <w:right w:w="140" w:type="dxa"/>
            </w:tcMar>
          </w:tcPr>
          <w:p w:rsidR="00D27140" w:rsidRDefault="00EF6441">
            <w:r>
              <w:rPr>
                <w:b/>
                <w:bCs/>
                <w:color w:val="1F6FEB"/>
                <w:spacing w:val="20"/>
                <w:sz w:val="16"/>
                <w:szCs w:val="16"/>
              </w:rPr>
              <w:t>ANSWER CAPSULE</w:t>
            </w:r>
          </w:p>
        </w:tc>
        <w:tc>
          <w:tcPr>
            <w:tcW w:w="7326" w:type="dxa"/>
            <w:shd w:val="clear" w:color="auto" w:fill="F6FAFF"/>
            <w:tcMar>
              <w:top w:w="120" w:type="dxa"/>
              <w:left w:w="150" w:type="dxa"/>
              <w:bottom w:w="120" w:type="dxa"/>
              <w:right w:w="150" w:type="dxa"/>
            </w:tcMar>
          </w:tcPr>
          <w:p w:rsidR="00D27140" w:rsidRDefault="00EF6441">
            <w:pPr>
              <w:spacing w:line="266" w:lineRule="auto"/>
            </w:pPr>
            <w:proofErr w:type="spellStart"/>
            <w:r>
              <w:rPr>
                <w:i/>
                <w:iCs/>
                <w:sz w:val="20"/>
                <w:szCs w:val="20"/>
              </w:rPr>
              <w:t>xLoop</w:t>
            </w:r>
            <w:proofErr w:type="spellEnd"/>
            <w:r>
              <w:rPr>
                <w:i/>
                <w:iCs/>
                <w:sz w:val="20"/>
                <w:szCs w:val="20"/>
              </w:rPr>
              <w:t xml:space="preserve"> Digital’s NEPRA audits are led by certified ISO 27001 and ISO 42001 Lead Auditors, and the practice has delivered a full IT and OT compliance audit for a live 30 MW wind IPP across a head office and two plant sites. The security practice is based in Karachi.</w:t>
            </w:r>
            <w:r>
              <w:rPr>
                <w:color w:val="8A94A3"/>
                <w:sz w:val="15"/>
                <w:szCs w:val="15"/>
              </w:rPr>
              <w:t xml:space="preserve">   264 </w:t>
            </w:r>
            <w:proofErr w:type="spellStart"/>
            <w:r>
              <w:rPr>
                <w:color w:val="8A94A3"/>
                <w:sz w:val="15"/>
                <w:szCs w:val="15"/>
              </w:rPr>
              <w:t>ch</w:t>
            </w:r>
            <w:proofErr w:type="spellEnd"/>
            <w:r>
              <w:rPr>
                <w:color w:val="8A94A3"/>
                <w:sz w:val="15"/>
                <w:szCs w:val="15"/>
              </w:rPr>
              <w:t xml:space="preserve"> · 49 words</w:t>
            </w:r>
          </w:p>
          <w:p w:rsidR="00D27140" w:rsidRDefault="00EF6441">
            <w:pPr>
              <w:spacing w:before="70"/>
            </w:pPr>
            <w:r>
              <w:rPr>
                <w:i/>
                <w:iCs/>
                <w:color w:val="5A6472"/>
                <w:sz w:val="17"/>
                <w:szCs w:val="17"/>
              </w:rPr>
              <w:t>〔V6〕 Also affected if the Category-1 requirement is confirmed.</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POINT 1</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Audits led by certified ISO 27001 and ISO 42001 Lead Auditors.</w:t>
            </w:r>
            <w:r>
              <w:rPr>
                <w:color w:val="8A94A3"/>
                <w:sz w:val="15"/>
                <w:szCs w:val="15"/>
              </w:rPr>
              <w:t xml:space="preserve">   62 </w:t>
            </w:r>
            <w:proofErr w:type="spellStart"/>
            <w:r>
              <w:rPr>
                <w:color w:val="8A94A3"/>
                <w:sz w:val="15"/>
                <w:szCs w:val="15"/>
              </w:rPr>
              <w:t>ch</w:t>
            </w:r>
            <w:proofErr w:type="spellEnd"/>
          </w:p>
          <w:p w:rsidR="00D27140" w:rsidRDefault="00EF6441">
            <w:pPr>
              <w:spacing w:before="70"/>
            </w:pPr>
            <w:r>
              <w:rPr>
                <w:i/>
                <w:iCs/>
                <w:color w:val="5A6472"/>
                <w:sz w:val="17"/>
                <w:szCs w:val="17"/>
              </w:rPr>
              <w:t>Individual-level certification. Do not upgrade this to “</w:t>
            </w:r>
            <w:proofErr w:type="spellStart"/>
            <w:r>
              <w:rPr>
                <w:i/>
                <w:iCs/>
                <w:color w:val="5A6472"/>
                <w:sz w:val="17"/>
                <w:szCs w:val="17"/>
              </w:rPr>
              <w:t>xLoop</w:t>
            </w:r>
            <w:proofErr w:type="spellEnd"/>
            <w:r>
              <w:rPr>
                <w:i/>
                <w:iCs/>
                <w:color w:val="5A6472"/>
                <w:sz w:val="17"/>
                <w:szCs w:val="17"/>
              </w:rPr>
              <w:t xml:space="preserve"> is ISO 27001 certified” unless the company certificate exists.</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POINT 2</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W</w:t>
            </w:r>
            <w:proofErr w:type="spellStart"/>
            <w:r>
              <w:rPr>
                <w:sz w:val="20"/>
                <w:szCs w:val="20"/>
              </w:rPr>
              <w:t>e have</w:t>
            </w:r>
            <w:proofErr w:type="spellEnd"/>
            <w:r>
              <w:rPr>
                <w:sz w:val="20"/>
                <w:szCs w:val="20"/>
              </w:rPr>
              <w:t xml:space="preserve"> delivered a full NEPRA IT/OT compliance audit for a live 30 MW wind IPP, covering head office and two plant sites.</w:t>
            </w:r>
            <w:r>
              <w:rPr>
                <w:color w:val="8A94A3"/>
                <w:sz w:val="15"/>
                <w:szCs w:val="15"/>
              </w:rPr>
              <w:t xml:space="preserve">   122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POINT 3</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Clause-level regulatory traceability. An evidence-based, defensible assessment, not a checklist.</w:t>
            </w:r>
            <w:r>
              <w:rPr>
                <w:color w:val="8A94A3"/>
                <w:sz w:val="15"/>
                <w:szCs w:val="15"/>
              </w:rPr>
              <w:t xml:space="preserve">   96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POINT 4</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 xml:space="preserve">A Karachi-based security practice, inside a digital engineering firm operating across </w:t>
            </w:r>
            <w:r w:rsidR="002C1850">
              <w:rPr>
                <w:sz w:val="20"/>
                <w:szCs w:val="20"/>
              </w:rPr>
              <w:t>eight</w:t>
            </w:r>
            <w:r>
              <w:rPr>
                <w:sz w:val="20"/>
                <w:szCs w:val="20"/>
              </w:rPr>
              <w:t xml:space="preserve"> countries.</w:t>
            </w:r>
            <w:r>
              <w:rPr>
                <w:color w:val="8A94A3"/>
                <w:sz w:val="15"/>
                <w:szCs w:val="15"/>
              </w:rPr>
              <w:t xml:space="preserve">   101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POINT 5 — optional</w:t>
            </w:r>
          </w:p>
        </w:tc>
        <w:tc>
          <w:tcPr>
            <w:tcW w:w="7326" w:type="dxa"/>
            <w:shd w:val="clear" w:color="auto" w:fill="FFFFFF"/>
            <w:tcMar>
              <w:top w:w="120" w:type="dxa"/>
              <w:left w:w="150" w:type="dxa"/>
              <w:bottom w:w="120" w:type="dxa"/>
              <w:right w:w="150" w:type="dxa"/>
            </w:tcMar>
          </w:tcPr>
          <w:p w:rsidR="00D27140" w:rsidRDefault="00EF6441" w:rsidP="002C1850">
            <w:pPr>
              <w:spacing w:line="266" w:lineRule="auto"/>
            </w:pPr>
            <w:r>
              <w:rPr>
                <w:sz w:val="20"/>
                <w:szCs w:val="20"/>
              </w:rPr>
              <w:t>Methodology aligned to NEPRA IT/OT, ISO 27001, IEC 62443 and MITRE ATT&amp;CK.</w:t>
            </w:r>
            <w:r>
              <w:rPr>
                <w:color w:val="8A94A3"/>
                <w:sz w:val="15"/>
                <w:szCs w:val="15"/>
              </w:rPr>
              <w:t xml:space="preserve">   74 </w:t>
            </w:r>
            <w:proofErr w:type="spellStart"/>
            <w:r>
              <w:rPr>
                <w:color w:val="8A94A3"/>
                <w:sz w:val="15"/>
                <w:szCs w:val="15"/>
              </w:rPr>
              <w:t>ch</w:t>
            </w:r>
            <w:proofErr w:type="spellEnd"/>
          </w:p>
        </w:tc>
      </w:tr>
    </w:tbl>
    <w:p w:rsidR="00D27140" w:rsidRDefault="00EF6441">
      <w:pPr>
        <w:spacing w:before="220" w:after="80"/>
      </w:pPr>
      <w:r>
        <w:rPr>
          <w:b/>
          <w:bCs/>
          <w:color w:val="5A6472"/>
          <w:spacing w:val="34"/>
          <w:sz w:val="16"/>
          <w:szCs w:val="16"/>
        </w:rPr>
        <w:t>BUILD NOTES</w:t>
      </w:r>
    </w:p>
    <w:p w:rsidR="00D27140" w:rsidRDefault="00EF6441">
      <w:pPr>
        <w:pStyle w:val="ListParagraph"/>
        <w:numPr>
          <w:ilvl w:val="0"/>
          <w:numId w:val="2"/>
        </w:numPr>
        <w:spacing w:after="60" w:line="276" w:lineRule="auto"/>
      </w:pPr>
      <w:r>
        <w:rPr>
          <w:b/>
          <w:bCs/>
        </w:rPr>
        <w:t xml:space="preserve">Do not add certification badges or a logo wall to this block. </w:t>
      </w:r>
      <w:r>
        <w:t>There are no company certification marks approved for this page. If the block looks empty, ask before sourcing anything.</w:t>
      </w:r>
    </w:p>
    <w:p w:rsidR="00D27140" w:rsidRDefault="00D27140">
      <w:pPr>
        <w:spacing w:after="60"/>
      </w:pPr>
    </w:p>
    <w:tbl>
      <w:tblPr>
        <w:tblW w:w="9026" w:type="dxa"/>
        <w:tblBorders>
          <w:top w:val="single" w:sz="2" w:space="0" w:color="FFF4E5"/>
          <w:left w:val="single" w:sz="16" w:space="0" w:color="F59E0B"/>
          <w:bottom w:val="single" w:sz="2" w:space="0" w:color="FFF4E5"/>
          <w:right w:val="single" w:sz="2" w:space="0" w:color="FFF4E5"/>
          <w:insideH w:val="none" w:sz="0" w:space="0" w:color="FFF4E5"/>
          <w:insideV w:val="none" w:sz="0" w:space="0" w:color="FFF4E5"/>
        </w:tblBorders>
        <w:tblCellMar>
          <w:left w:w="10" w:type="dxa"/>
          <w:right w:w="10" w:type="dxa"/>
        </w:tblCellMar>
        <w:tblLook w:val="04A0" w:firstRow="1" w:lastRow="0" w:firstColumn="1" w:lastColumn="0" w:noHBand="0" w:noVBand="1"/>
      </w:tblPr>
      <w:tblGrid>
        <w:gridCol w:w="9026"/>
      </w:tblGrid>
      <w:tr w:rsidR="00D27140">
        <w:tblPrEx>
          <w:tblCellMar>
            <w:top w:w="0" w:type="dxa"/>
            <w:bottom w:w="0" w:type="dxa"/>
          </w:tblCellMar>
        </w:tblPrEx>
        <w:tc>
          <w:tcPr>
            <w:tcW w:w="9026" w:type="dxa"/>
            <w:shd w:val="clear" w:color="auto" w:fill="FFF4E5"/>
            <w:tcMar>
              <w:top w:w="150" w:type="dxa"/>
              <w:left w:w="210" w:type="dxa"/>
              <w:bottom w:w="150" w:type="dxa"/>
              <w:right w:w="210" w:type="dxa"/>
            </w:tcMar>
          </w:tcPr>
          <w:p w:rsidR="00D27140" w:rsidRDefault="00EF6441">
            <w:r>
              <w:rPr>
                <w:b/>
                <w:bCs/>
                <w:color w:val="B45309"/>
                <w:sz w:val="16"/>
                <w:szCs w:val="16"/>
              </w:rPr>
              <w:lastRenderedPageBreak/>
              <w:t xml:space="preserve">THREE CONSTRAINTS, SET </w:t>
            </w:r>
            <w:proofErr w:type="gramStart"/>
            <w:r>
              <w:rPr>
                <w:b/>
                <w:bCs/>
                <w:color w:val="B45309"/>
                <w:sz w:val="16"/>
                <w:szCs w:val="16"/>
              </w:rPr>
              <w:t xml:space="preserve">DELIBERATELY  </w:t>
            </w:r>
            <w:r>
              <w:rPr>
                <w:sz w:val="20"/>
                <w:szCs w:val="20"/>
              </w:rPr>
              <w:t>One</w:t>
            </w:r>
            <w:proofErr w:type="gramEnd"/>
            <w:r>
              <w:rPr>
                <w:sz w:val="20"/>
                <w:szCs w:val="20"/>
              </w:rPr>
              <w:t xml:space="preserve">: named individuals hold the ISO certifications — the company is not claimed to be certified. Two: the wind IPP stays anonymous. Three: NIST, IEC 62443 and MITRE ATT&amp;CK are not claimed pending </w:t>
            </w:r>
            <w:r>
              <w:rPr>
                <w:rFonts w:ascii="Consolas" w:eastAsia="Consolas" w:hAnsi="Consolas" w:cs="Consolas"/>
                <w:b/>
                <w:bCs/>
                <w:color w:val="B45309"/>
                <w:sz w:val="15"/>
                <w:szCs w:val="15"/>
              </w:rPr>
              <w:t>〔V4〕</w:t>
            </w:r>
            <w:r>
              <w:rPr>
                <w:sz w:val="20"/>
                <w:szCs w:val="20"/>
              </w:rPr>
              <w:t>. Copy that gets “strengthened” in review will break one of these.</w:t>
            </w:r>
          </w:p>
        </w:tc>
      </w:tr>
    </w:tbl>
    <w:p w:rsidR="00D27140" w:rsidRDefault="00D27140">
      <w:pPr>
        <w:pBdr>
          <w:top w:val="single" w:sz="14" w:space="0" w:color="1F6FEB"/>
        </w:pBdr>
        <w:spacing w:before="420" w:after="40"/>
      </w:pPr>
    </w:p>
    <w:p w:rsidR="00D27140" w:rsidRDefault="00EF6441">
      <w:pPr>
        <w:spacing w:after="40"/>
      </w:pPr>
      <w:r>
        <w:rPr>
          <w:b/>
          <w:bCs/>
          <w:color w:val="1F6FEB"/>
          <w:spacing w:val="30"/>
          <w:sz w:val="17"/>
          <w:szCs w:val="17"/>
        </w:rPr>
        <w:t>BLOCK 08</w:t>
      </w:r>
    </w:p>
    <w:p w:rsidR="00D27140" w:rsidRDefault="00EF6441">
      <w:pPr>
        <w:pStyle w:val="Heading2"/>
        <w:spacing w:after="60"/>
      </w:pPr>
      <w:r>
        <w:rPr>
          <w:b/>
          <w:bCs/>
          <w:color w:val="0A1B3D"/>
          <w:sz w:val="27"/>
          <w:szCs w:val="27"/>
        </w:rPr>
        <w:t>NEPRA IT/OT compliance: frequently asked questions</w:t>
      </w:r>
    </w:p>
    <w:p w:rsidR="00D27140" w:rsidRDefault="00EF6441">
      <w:pPr>
        <w:spacing w:after="150"/>
      </w:pPr>
      <w:r>
        <w:rPr>
          <w:color w:val="5A6472"/>
          <w:sz w:val="20"/>
          <w:szCs w:val="20"/>
        </w:rPr>
        <w:t xml:space="preserve">Six real questions. </w:t>
      </w:r>
      <w:proofErr w:type="gramStart"/>
      <w:r>
        <w:rPr>
          <w:color w:val="5A6472"/>
          <w:sz w:val="20"/>
          <w:szCs w:val="20"/>
        </w:rPr>
        <w:t>Also</w:t>
      </w:r>
      <w:proofErr w:type="gramEnd"/>
      <w:r>
        <w:rPr>
          <w:color w:val="5A6472"/>
          <w:sz w:val="20"/>
          <w:szCs w:val="20"/>
        </w:rPr>
        <w:t xml:space="preserve"> the block AI assistants will quote, so each answer is written to stand alone.</w:t>
      </w:r>
    </w:p>
    <w:p w:rsidR="00D27140" w:rsidRDefault="00EF6441">
      <w:pPr>
        <w:spacing w:before="220" w:after="80"/>
      </w:pPr>
      <w:r>
        <w:rPr>
          <w:b/>
          <w:bCs/>
          <w:color w:val="5A6472"/>
          <w:spacing w:val="34"/>
          <w:sz w:val="16"/>
          <w:szCs w:val="16"/>
        </w:rPr>
        <w:t>COPY</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H2</w:t>
            </w:r>
          </w:p>
        </w:tc>
        <w:tc>
          <w:tcPr>
            <w:tcW w:w="7326" w:type="dxa"/>
            <w:shd w:val="clear" w:color="auto" w:fill="FFFFFF"/>
            <w:tcMar>
              <w:top w:w="120" w:type="dxa"/>
              <w:left w:w="150" w:type="dxa"/>
              <w:bottom w:w="120" w:type="dxa"/>
              <w:right w:w="150" w:type="dxa"/>
            </w:tcMar>
          </w:tcPr>
          <w:p w:rsidR="00D27140" w:rsidRDefault="002C1850">
            <w:pPr>
              <w:spacing w:line="266" w:lineRule="auto"/>
            </w:pPr>
            <w:r>
              <w:rPr>
                <w:b/>
                <w:bCs/>
                <w:color w:val="0A1B3D"/>
                <w:sz w:val="23"/>
                <w:szCs w:val="23"/>
              </w:rPr>
              <w:t>Frequently Asked Questions</w:t>
            </w:r>
            <w:r w:rsidR="00EF6441">
              <w:rPr>
                <w:color w:val="8A94A3"/>
                <w:sz w:val="15"/>
                <w:szCs w:val="15"/>
              </w:rPr>
              <w:t xml:space="preserve">   </w:t>
            </w:r>
          </w:p>
        </w:tc>
      </w:tr>
    </w:tbl>
    <w:p w:rsidR="00D27140" w:rsidRDefault="00D27140">
      <w:pPr>
        <w:spacing w:after="120"/>
      </w:pP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Q1 — H3</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Who has to comply with NEPRA’s IT/OT security regulations?</w:t>
            </w:r>
            <w:r>
              <w:rPr>
                <w:color w:val="8A94A3"/>
                <w:sz w:val="15"/>
                <w:szCs w:val="15"/>
              </w:rPr>
              <w:t xml:space="preserve">   58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ANSWER</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Every NEPRA licensee in Pakistan’s power sector — generation, transmission and distribution companies. The obligations cover both corporate IT and operational technology, including SCADA, DCS, PLCs and RTUs.</w:t>
            </w:r>
            <w:r>
              <w:rPr>
                <w:color w:val="8A94A3"/>
                <w:sz w:val="15"/>
                <w:szCs w:val="15"/>
              </w:rPr>
              <w:t xml:space="preserve">   207 </w:t>
            </w:r>
            <w:proofErr w:type="spellStart"/>
            <w:r>
              <w:rPr>
                <w:color w:val="8A94A3"/>
                <w:sz w:val="15"/>
                <w:szCs w:val="15"/>
              </w:rPr>
              <w:t>ch</w:t>
            </w:r>
            <w:proofErr w:type="spellEnd"/>
          </w:p>
        </w:tc>
      </w:tr>
    </w:tbl>
    <w:p w:rsidR="00D27140" w:rsidRDefault="00D27140">
      <w:pPr>
        <w:spacing w:after="80"/>
      </w:pP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Q2 — H3</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What are the NEPRA IT/OT regulations?</w:t>
            </w:r>
            <w:r>
              <w:rPr>
                <w:color w:val="8A94A3"/>
                <w:sz w:val="15"/>
                <w:szCs w:val="15"/>
              </w:rPr>
              <w:t xml:space="preserve">   37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ANSWER</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 xml:space="preserve">The </w:t>
            </w:r>
            <w:r>
              <w:rPr>
                <w:rFonts w:ascii="Consolas" w:eastAsia="Consolas" w:hAnsi="Consolas" w:cs="Consolas"/>
                <w:b/>
                <w:bCs/>
                <w:color w:val="B45309"/>
                <w:sz w:val="15"/>
                <w:szCs w:val="15"/>
              </w:rPr>
              <w:t>〔V1〕</w:t>
            </w:r>
            <w:r>
              <w:rPr>
                <w:sz w:val="20"/>
                <w:szCs w:val="20"/>
              </w:rPr>
              <w:t>Security of Information Technology &amp; Operational Technology Regulations, 2022 set the mandatory cybersecurity framework for NEPRA licensees. They span governance and policy, security controls, risk and vulnerability assessment, data integrity, audit support, monitoring and incident response, training, and regulatory reporting.</w:t>
            </w:r>
            <w:r>
              <w:rPr>
                <w:color w:val="8A94A3"/>
                <w:sz w:val="15"/>
                <w:szCs w:val="15"/>
              </w:rPr>
              <w:t xml:space="preserve">   332 </w:t>
            </w:r>
            <w:proofErr w:type="spellStart"/>
            <w:r>
              <w:rPr>
                <w:color w:val="8A94A3"/>
                <w:sz w:val="15"/>
                <w:szCs w:val="15"/>
              </w:rPr>
              <w:t>ch</w:t>
            </w:r>
            <w:proofErr w:type="spellEnd"/>
          </w:p>
        </w:tc>
      </w:tr>
    </w:tbl>
    <w:p w:rsidR="00D27140" w:rsidRDefault="00D27140">
      <w:pPr>
        <w:spacing w:after="80"/>
      </w:pP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Q3 — H3</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How quickly must a cyber incident be reported to NEPRA?</w:t>
            </w:r>
            <w:r>
              <w:rPr>
                <w:color w:val="8A94A3"/>
                <w:sz w:val="15"/>
                <w:szCs w:val="15"/>
              </w:rPr>
              <w:t xml:space="preserve">   55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ANSWER</w:t>
            </w:r>
          </w:p>
        </w:tc>
        <w:tc>
          <w:tcPr>
            <w:tcW w:w="7326" w:type="dxa"/>
            <w:shd w:val="clear" w:color="auto" w:fill="FFFFFF"/>
            <w:tcMar>
              <w:top w:w="120" w:type="dxa"/>
              <w:left w:w="150" w:type="dxa"/>
              <w:bottom w:w="120" w:type="dxa"/>
              <w:right w:w="150" w:type="dxa"/>
            </w:tcMar>
          </w:tcPr>
          <w:p w:rsidR="00D27140" w:rsidRDefault="00EF6441">
            <w:pPr>
              <w:spacing w:line="266" w:lineRule="auto"/>
            </w:pPr>
            <w:r>
              <w:rPr>
                <w:rFonts w:ascii="Consolas" w:eastAsia="Consolas" w:hAnsi="Consolas" w:cs="Consolas"/>
                <w:b/>
                <w:bCs/>
                <w:color w:val="B45309"/>
                <w:sz w:val="15"/>
                <w:szCs w:val="15"/>
              </w:rPr>
              <w:t>〔V2〕</w:t>
            </w:r>
            <w:r>
              <w:rPr>
                <w:sz w:val="20"/>
                <w:szCs w:val="20"/>
              </w:rPr>
              <w:t xml:space="preserve">Significant incidents must be reported within 72 hours, in addition to quarterly cybersecurity incident reporting to the Authority. Incidents affecting OT are also reported to the National CERT and </w:t>
            </w:r>
            <w:proofErr w:type="spellStart"/>
            <w:r>
              <w:rPr>
                <w:sz w:val="20"/>
                <w:szCs w:val="20"/>
              </w:rPr>
              <w:t>PowerCERT</w:t>
            </w:r>
            <w:proofErr w:type="spellEnd"/>
            <w:r>
              <w:rPr>
                <w:sz w:val="20"/>
                <w:szCs w:val="20"/>
              </w:rPr>
              <w:t>.</w:t>
            </w:r>
            <w:r>
              <w:rPr>
                <w:color w:val="8A94A3"/>
                <w:sz w:val="15"/>
                <w:szCs w:val="15"/>
              </w:rPr>
              <w:t xml:space="preserve">   208 </w:t>
            </w:r>
            <w:proofErr w:type="spellStart"/>
            <w:r>
              <w:rPr>
                <w:color w:val="8A94A3"/>
                <w:sz w:val="15"/>
                <w:szCs w:val="15"/>
              </w:rPr>
              <w:t>ch</w:t>
            </w:r>
            <w:proofErr w:type="spellEnd"/>
          </w:p>
        </w:tc>
      </w:tr>
    </w:tbl>
    <w:p w:rsidR="00D27140" w:rsidRDefault="00D27140">
      <w:pPr>
        <w:spacing w:after="80"/>
      </w:pP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Q4 — H3</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Will a compliance audit disrupt plant or SCADA operations?</w:t>
            </w:r>
            <w:r>
              <w:rPr>
                <w:color w:val="8A94A3"/>
                <w:sz w:val="15"/>
                <w:szCs w:val="15"/>
              </w:rPr>
              <w:t xml:space="preserve">   58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ANSWER</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It should not. A properly scoped NEPRA audit assesses OT passively — reviewing configurations, segmentation, access and logs rather than actively scanning live control systems. No plant downtime is required.</w:t>
            </w:r>
            <w:r>
              <w:rPr>
                <w:color w:val="8A94A3"/>
                <w:sz w:val="15"/>
                <w:szCs w:val="15"/>
              </w:rPr>
              <w:t xml:space="preserve">   207 </w:t>
            </w:r>
            <w:proofErr w:type="spellStart"/>
            <w:r>
              <w:rPr>
                <w:color w:val="8A94A3"/>
                <w:sz w:val="15"/>
                <w:szCs w:val="15"/>
              </w:rPr>
              <w:t>ch</w:t>
            </w:r>
            <w:proofErr w:type="spellEnd"/>
          </w:p>
          <w:p w:rsidR="00D27140" w:rsidRDefault="00EF6441">
            <w:pPr>
              <w:spacing w:before="70"/>
            </w:pPr>
            <w:r>
              <w:rPr>
                <w:i/>
                <w:iCs/>
                <w:color w:val="5A6472"/>
                <w:sz w:val="17"/>
                <w:szCs w:val="17"/>
              </w:rPr>
              <w:t>This is the plant manager’s first objection. With the process section cut from the page, this answer and the block 03 VAPT card are the only two places it is addressed.</w:t>
            </w:r>
          </w:p>
        </w:tc>
      </w:tr>
    </w:tbl>
    <w:p w:rsidR="00D27140" w:rsidRDefault="00D27140">
      <w:pPr>
        <w:spacing w:after="80"/>
      </w:pP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Q5 — H3</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How long does a NEPRA IT/OT compliance audit take?</w:t>
            </w:r>
            <w:r>
              <w:rPr>
                <w:color w:val="8A94A3"/>
                <w:sz w:val="15"/>
                <w:szCs w:val="15"/>
              </w:rPr>
              <w:t xml:space="preserve">   50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lastRenderedPageBreak/>
              <w:t>ANSWER</w:t>
            </w:r>
          </w:p>
        </w:tc>
        <w:tc>
          <w:tcPr>
            <w:tcW w:w="7326" w:type="dxa"/>
            <w:shd w:val="clear" w:color="auto" w:fill="FFFFFF"/>
            <w:tcMar>
              <w:top w:w="120" w:type="dxa"/>
              <w:left w:w="150" w:type="dxa"/>
              <w:bottom w:w="120" w:type="dxa"/>
              <w:right w:w="150" w:type="dxa"/>
            </w:tcMar>
          </w:tcPr>
          <w:p w:rsidR="00D27140" w:rsidRDefault="00EF6441">
            <w:pPr>
              <w:spacing w:line="266" w:lineRule="auto"/>
            </w:pPr>
            <w:r>
              <w:rPr>
                <w:rFonts w:ascii="Consolas" w:eastAsia="Consolas" w:hAnsi="Consolas" w:cs="Consolas"/>
                <w:b/>
                <w:bCs/>
                <w:color w:val="B45309"/>
                <w:sz w:val="15"/>
                <w:szCs w:val="15"/>
              </w:rPr>
              <w:t>〔V5〕</w:t>
            </w:r>
            <w:r>
              <w:rPr>
                <w:sz w:val="20"/>
                <w:szCs w:val="20"/>
              </w:rPr>
              <w:t>For a single-site licensee, roughly three weeks of engagement across scoping, fieldwork, gap analysis and reporting. Multi-site licensees take longer in proportion to the number of plants and the size of the OT estate.</w:t>
            </w:r>
            <w:r>
              <w:rPr>
                <w:color w:val="8A94A3"/>
                <w:sz w:val="15"/>
                <w:szCs w:val="15"/>
              </w:rPr>
              <w:t xml:space="preserve">   218 </w:t>
            </w:r>
            <w:proofErr w:type="spellStart"/>
            <w:r>
              <w:rPr>
                <w:color w:val="8A94A3"/>
                <w:sz w:val="15"/>
                <w:szCs w:val="15"/>
              </w:rPr>
              <w:t>ch</w:t>
            </w:r>
            <w:proofErr w:type="spellEnd"/>
          </w:p>
        </w:tc>
      </w:tr>
    </w:tbl>
    <w:p w:rsidR="00D27140" w:rsidRDefault="00D27140">
      <w:pPr>
        <w:spacing w:after="80"/>
      </w:pP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Q6 — H3</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What happens if NEPRA directs a technical audit?</w:t>
            </w:r>
            <w:r>
              <w:rPr>
                <w:color w:val="8A94A3"/>
                <w:sz w:val="15"/>
                <w:szCs w:val="15"/>
              </w:rPr>
              <w:t xml:space="preserve">   48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ANSWER</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 xml:space="preserve">Regulation 8 requires licensees to support an Authority-directed technical audit and produce evidence. In practice that means having an </w:t>
            </w:r>
            <w:proofErr w:type="spellStart"/>
            <w:r>
              <w:rPr>
                <w:sz w:val="20"/>
                <w:szCs w:val="20"/>
              </w:rPr>
              <w:t>organised</w:t>
            </w:r>
            <w:proofErr w:type="spellEnd"/>
            <w:r>
              <w:rPr>
                <w:sz w:val="20"/>
                <w:szCs w:val="20"/>
              </w:rPr>
              <w:t xml:space="preserve"> evidence file — policies, asset inventory, access records, patch and backup logs, incident records — ready before you are asked.</w:t>
            </w:r>
            <w:r>
              <w:rPr>
                <w:color w:val="8A94A3"/>
                <w:sz w:val="15"/>
                <w:szCs w:val="15"/>
              </w:rPr>
              <w:t xml:space="preserve">   274 </w:t>
            </w:r>
            <w:proofErr w:type="spellStart"/>
            <w:r>
              <w:rPr>
                <w:color w:val="8A94A3"/>
                <w:sz w:val="15"/>
                <w:szCs w:val="15"/>
              </w:rPr>
              <w:t>ch</w:t>
            </w:r>
            <w:proofErr w:type="spellEnd"/>
          </w:p>
        </w:tc>
      </w:tr>
    </w:tbl>
    <w:p w:rsidR="00D27140" w:rsidRDefault="00D27140">
      <w:pPr>
        <w:spacing w:after="80"/>
      </w:pPr>
    </w:p>
    <w:p w:rsidR="00D27140" w:rsidRDefault="00EF6441">
      <w:pPr>
        <w:spacing w:before="220" w:after="80"/>
      </w:pPr>
      <w:r>
        <w:rPr>
          <w:b/>
          <w:bCs/>
          <w:color w:val="5A6472"/>
          <w:spacing w:val="34"/>
          <w:sz w:val="16"/>
          <w:szCs w:val="16"/>
        </w:rPr>
        <w:t>BUILD NOTES</w:t>
      </w:r>
    </w:p>
    <w:p w:rsidR="00D27140" w:rsidRDefault="00EF6441">
      <w:pPr>
        <w:pStyle w:val="ListParagraph"/>
        <w:numPr>
          <w:ilvl w:val="0"/>
          <w:numId w:val="2"/>
        </w:numPr>
        <w:spacing w:after="60" w:line="276" w:lineRule="auto"/>
      </w:pPr>
      <w:r>
        <w:t>Each question is an H3, phrased exactly as a user would ask it. Not “Eligibility” — “Who has to comply with NEPRA’s IT/OT security regulations?”</w:t>
      </w:r>
    </w:p>
    <w:p w:rsidR="00D27140" w:rsidRDefault="00EF6441">
      <w:pPr>
        <w:pStyle w:val="ListParagraph"/>
        <w:numPr>
          <w:ilvl w:val="0"/>
          <w:numId w:val="2"/>
        </w:numPr>
        <w:spacing w:after="60" w:line="276" w:lineRule="auto"/>
      </w:pPr>
      <w:r>
        <w:t>Each answer opens with the direct answer, then qualifies. Never “It depends…” first.</w:t>
      </w:r>
    </w:p>
    <w:p w:rsidR="00D27140" w:rsidRDefault="00EF6441">
      <w:pPr>
        <w:pStyle w:val="ListParagraph"/>
        <w:numPr>
          <w:ilvl w:val="0"/>
          <w:numId w:val="2"/>
        </w:numPr>
        <w:spacing w:after="60" w:line="276" w:lineRule="auto"/>
      </w:pPr>
      <w:r>
        <w:rPr>
          <w:b/>
          <w:bCs/>
        </w:rPr>
        <w:t xml:space="preserve">Accordions are fine as presentation. </w:t>
      </w:r>
      <w:r>
        <w:t>Content fetched on click is not — every answer must be in the page source at load.</w:t>
      </w:r>
    </w:p>
    <w:p w:rsidR="00D27140" w:rsidRDefault="00EF6441">
      <w:pPr>
        <w:pStyle w:val="ListParagraph"/>
        <w:numPr>
          <w:ilvl w:val="0"/>
          <w:numId w:val="2"/>
        </w:numPr>
        <w:spacing w:after="60" w:line="276" w:lineRule="auto"/>
      </w:pPr>
      <w:proofErr w:type="spellStart"/>
      <w:r>
        <w:t>FAQPage</w:t>
      </w:r>
      <w:proofErr w:type="spellEnd"/>
      <w:r>
        <w:t xml:space="preserve"> schema must match the visible text word for word. Mismatched schema is a manual-action risk, not just a wasted opportunity.</w:t>
      </w:r>
    </w:p>
    <w:p w:rsidR="00D27140" w:rsidRDefault="00D27140">
      <w:pPr>
        <w:pBdr>
          <w:top w:val="single" w:sz="14" w:space="0" w:color="1F6FEB"/>
        </w:pBdr>
        <w:spacing w:before="420" w:after="40"/>
      </w:pPr>
    </w:p>
    <w:p w:rsidR="00D27140" w:rsidRDefault="00EF6441">
      <w:pPr>
        <w:spacing w:after="40"/>
      </w:pPr>
      <w:r>
        <w:rPr>
          <w:b/>
          <w:bCs/>
          <w:color w:val="1F6FEB"/>
          <w:spacing w:val="30"/>
          <w:sz w:val="17"/>
          <w:szCs w:val="17"/>
        </w:rPr>
        <w:t>BLOCK 09</w:t>
      </w:r>
    </w:p>
    <w:p w:rsidR="00D27140" w:rsidRDefault="00EF6441">
      <w:pPr>
        <w:pStyle w:val="Heading2"/>
        <w:spacing w:after="60"/>
      </w:pPr>
      <w:r>
        <w:rPr>
          <w:b/>
          <w:bCs/>
          <w:color w:val="0A1B3D"/>
          <w:sz w:val="27"/>
          <w:szCs w:val="27"/>
        </w:rPr>
        <w:t>Closing CTA</w:t>
      </w:r>
    </w:p>
    <w:p w:rsidR="00D27140" w:rsidRDefault="00EF6441">
      <w:pPr>
        <w:spacing w:after="150"/>
      </w:pPr>
      <w:r>
        <w:rPr>
          <w:color w:val="5A6472"/>
          <w:sz w:val="20"/>
          <w:szCs w:val="20"/>
        </w:rPr>
        <w:t>The page’s conclusion. Uses the flyer’s own tagline and sign-off, so the page and the letter close the same way.</w:t>
      </w:r>
    </w:p>
    <w:p w:rsidR="00D27140" w:rsidRDefault="00EF6441">
      <w:pPr>
        <w:spacing w:before="220" w:after="80"/>
      </w:pPr>
      <w:r>
        <w:rPr>
          <w:b/>
          <w:bCs/>
          <w:color w:val="5A6472"/>
          <w:spacing w:val="34"/>
          <w:sz w:val="16"/>
          <w:szCs w:val="16"/>
        </w:rPr>
        <w:t>COPY</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H2</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A1B3D"/>
                <w:sz w:val="23"/>
                <w:szCs w:val="23"/>
              </w:rPr>
              <w:t>Secure your assets. Protect the grid.</w:t>
            </w:r>
            <w:r>
              <w:rPr>
                <w:color w:val="8A94A3"/>
                <w:sz w:val="15"/>
                <w:szCs w:val="15"/>
              </w:rPr>
              <w:t xml:space="preserve">   37 </w:t>
            </w:r>
            <w:proofErr w:type="spellStart"/>
            <w:r>
              <w:rPr>
                <w:color w:val="8A94A3"/>
                <w:sz w:val="15"/>
                <w:szCs w:val="15"/>
              </w:rPr>
              <w:t>ch</w:t>
            </w:r>
            <w:proofErr w:type="spellEnd"/>
          </w:p>
          <w:p w:rsidR="00D27140" w:rsidRDefault="00EF6441">
            <w:pPr>
              <w:spacing w:before="70"/>
            </w:pPr>
            <w:r>
              <w:rPr>
                <w:i/>
                <w:iCs/>
                <w:color w:val="5A6472"/>
                <w:sz w:val="17"/>
                <w:szCs w:val="17"/>
              </w:rPr>
              <w:t>Verbatim from the printed flyer. Carries no query term and should not be made to — the page has already earned its rankings above. This is the emotional close.</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BODY</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 xml:space="preserve">Tell us your </w:t>
            </w:r>
            <w:proofErr w:type="spellStart"/>
            <w:r>
              <w:rPr>
                <w:sz w:val="20"/>
                <w:szCs w:val="20"/>
              </w:rPr>
              <w:t>licence</w:t>
            </w:r>
            <w:proofErr w:type="spellEnd"/>
            <w:r>
              <w:rPr>
                <w:sz w:val="20"/>
                <w:szCs w:val="20"/>
              </w:rPr>
              <w:t xml:space="preserve"> type and how many sites you run, and we will scope the audit. A first call takes about </w:t>
            </w:r>
            <w:r w:rsidR="002C1850">
              <w:rPr>
                <w:sz w:val="20"/>
                <w:szCs w:val="20"/>
              </w:rPr>
              <w:t>thirty</w:t>
            </w:r>
            <w:r>
              <w:rPr>
                <w:sz w:val="20"/>
                <w:szCs w:val="20"/>
              </w:rPr>
              <w:t xml:space="preserve"> minutes and costs nothing.</w:t>
            </w:r>
            <w:r>
              <w:rPr>
                <w:color w:val="8A94A3"/>
                <w:sz w:val="15"/>
                <w:szCs w:val="15"/>
              </w:rPr>
              <w:t xml:space="preserve">   141 </w:t>
            </w:r>
            <w:proofErr w:type="spellStart"/>
            <w:r>
              <w:rPr>
                <w:color w:val="8A94A3"/>
                <w:sz w:val="15"/>
                <w:szCs w:val="15"/>
              </w:rPr>
              <w:t>ch</w:t>
            </w:r>
            <w:proofErr w:type="spell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BUTTON 1</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1F6FEB"/>
                <w:sz w:val="20"/>
                <w:szCs w:val="20"/>
              </w:rPr>
              <w:t xml:space="preserve">[ Call +92 21 3586 </w:t>
            </w:r>
            <w:proofErr w:type="gramStart"/>
            <w:r>
              <w:rPr>
                <w:b/>
                <w:bCs/>
                <w:color w:val="1F6FEB"/>
                <w:sz w:val="20"/>
                <w:szCs w:val="20"/>
              </w:rPr>
              <w:t>9200 ]</w:t>
            </w:r>
            <w:proofErr w:type="gram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BUTTON 2</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1F6FEB"/>
                <w:sz w:val="20"/>
                <w:szCs w:val="20"/>
              </w:rPr>
              <w:t xml:space="preserve">[ Email </w:t>
            </w:r>
            <w:proofErr w:type="gramStart"/>
            <w:r>
              <w:rPr>
                <w:b/>
                <w:bCs/>
                <w:color w:val="1F6FEB"/>
                <w:sz w:val="20"/>
                <w:szCs w:val="20"/>
              </w:rPr>
              <w:t>xsecurity@xloopdigital.com ]</w:t>
            </w:r>
            <w:proofErr w:type="gramEnd"/>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SIGN-OFF</w:t>
            </w:r>
          </w:p>
        </w:tc>
        <w:tc>
          <w:tcPr>
            <w:tcW w:w="7326" w:type="dxa"/>
            <w:shd w:val="clear" w:color="auto" w:fill="FFFFFF"/>
            <w:tcMar>
              <w:top w:w="120" w:type="dxa"/>
              <w:left w:w="150" w:type="dxa"/>
              <w:bottom w:w="120" w:type="dxa"/>
              <w:right w:w="150" w:type="dxa"/>
            </w:tcMar>
          </w:tcPr>
          <w:p w:rsidR="00D27140" w:rsidRDefault="00EF6441">
            <w:pPr>
              <w:spacing w:line="266" w:lineRule="auto"/>
            </w:pPr>
            <w:r>
              <w:rPr>
                <w:b/>
                <w:bCs/>
                <w:color w:val="0E9A8D"/>
                <w:spacing w:val="24"/>
                <w:sz w:val="18"/>
                <w:szCs w:val="18"/>
              </w:rPr>
              <w:t>Compliance. Security. Resilience.</w:t>
            </w:r>
          </w:p>
          <w:p w:rsidR="00D27140" w:rsidRDefault="00EF6441">
            <w:pPr>
              <w:spacing w:before="70"/>
            </w:pPr>
            <w:r>
              <w:rPr>
                <w:i/>
                <w:iCs/>
                <w:color w:val="5A6472"/>
                <w:sz w:val="17"/>
                <w:szCs w:val="17"/>
              </w:rPr>
              <w:t xml:space="preserve">Verbatim from the flyer footer. Small, </w:t>
            </w:r>
            <w:proofErr w:type="spellStart"/>
            <w:r>
              <w:rPr>
                <w:i/>
                <w:iCs/>
                <w:color w:val="5A6472"/>
                <w:sz w:val="17"/>
                <w:szCs w:val="17"/>
              </w:rPr>
              <w:t>letterspaced</w:t>
            </w:r>
            <w:proofErr w:type="spellEnd"/>
            <w:r>
              <w:rPr>
                <w:i/>
                <w:iCs/>
                <w:color w:val="5A6472"/>
                <w:sz w:val="17"/>
                <w:szCs w:val="17"/>
              </w:rPr>
              <w:t xml:space="preserve">, </w:t>
            </w:r>
            <w:proofErr w:type="spellStart"/>
            <w:r>
              <w:rPr>
                <w:i/>
                <w:iCs/>
                <w:color w:val="5A6472"/>
                <w:sz w:val="17"/>
                <w:szCs w:val="17"/>
              </w:rPr>
              <w:t>centred</w:t>
            </w:r>
            <w:proofErr w:type="spellEnd"/>
            <w:r>
              <w:rPr>
                <w:i/>
                <w:iCs/>
                <w:color w:val="5A6472"/>
                <w:sz w:val="17"/>
                <w:szCs w:val="17"/>
              </w:rPr>
              <w:t>.</w:t>
            </w:r>
          </w:p>
        </w:tc>
      </w:tr>
    </w:tbl>
    <w:p w:rsidR="00D27140" w:rsidRDefault="00EF6441">
      <w:pPr>
        <w:spacing w:before="220" w:after="80"/>
      </w:pPr>
      <w:r>
        <w:rPr>
          <w:b/>
          <w:bCs/>
          <w:color w:val="5A6472"/>
          <w:spacing w:val="34"/>
          <w:sz w:val="16"/>
          <w:szCs w:val="16"/>
        </w:rPr>
        <w:t>BUILD NOTES</w:t>
      </w:r>
    </w:p>
    <w:p w:rsidR="00D27140" w:rsidRDefault="00EF6441">
      <w:pPr>
        <w:pStyle w:val="ListParagraph"/>
        <w:numPr>
          <w:ilvl w:val="0"/>
          <w:numId w:val="2"/>
        </w:numPr>
        <w:spacing w:after="60" w:line="276" w:lineRule="auto"/>
      </w:pPr>
      <w:r>
        <w:t>Heaviest visual treatment on the page — full-bleed dark panel, or a bordered container in the AI Security band style. It should read as the end of the argument.</w:t>
      </w:r>
    </w:p>
    <w:p w:rsidR="00D27140" w:rsidRDefault="00EF6441">
      <w:r>
        <w:br w:type="page"/>
      </w:r>
    </w:p>
    <w:p w:rsidR="00D27140" w:rsidRDefault="00EF6441">
      <w:pPr>
        <w:pStyle w:val="Heading1"/>
        <w:spacing w:before="340" w:after="140"/>
      </w:pPr>
      <w:r>
        <w:rPr>
          <w:b/>
          <w:bCs/>
          <w:color w:val="0A1B3D"/>
        </w:rPr>
        <w:lastRenderedPageBreak/>
        <w:t>Metadata</w:t>
      </w:r>
    </w:p>
    <w:tbl>
      <w:tblPr>
        <w:tblW w:w="9026" w:type="dxa"/>
        <w:tblBorders>
          <w:top w:val="single" w:sz="8" w:space="0" w:color="1F6FEB"/>
          <w:left w:val="single" w:sz="4" w:space="0" w:color="C9D3E0"/>
          <w:bottom w:val="single" w:sz="8" w:space="0" w:color="1F6FEB"/>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700"/>
        <w:gridCol w:w="7326"/>
      </w:tblGrid>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URL</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https://www.xloopdigital.com/services/nepra-it-ot-compliance</w:t>
            </w:r>
          </w:p>
          <w:p w:rsidR="00D27140" w:rsidRDefault="00EF6441">
            <w:pPr>
              <w:spacing w:before="70"/>
            </w:pPr>
            <w:r>
              <w:rPr>
                <w:i/>
                <w:iCs/>
                <w:color w:val="5A6472"/>
                <w:sz w:val="17"/>
                <w:szCs w:val="17"/>
              </w:rPr>
              <w:t>Matches the existing /services/ pattern. No date, no year — the page must survive the regulations being amended.</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TITLE TAG</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 xml:space="preserve">NEPRA Compliance Audit &amp; IT/OT Services Pakistan | </w:t>
            </w:r>
            <w:proofErr w:type="spellStart"/>
            <w:r>
              <w:rPr>
                <w:sz w:val="20"/>
                <w:szCs w:val="20"/>
              </w:rPr>
              <w:t>xLoop</w:t>
            </w:r>
            <w:proofErr w:type="spellEnd"/>
            <w:r>
              <w:rPr>
                <w:color w:val="8A94A3"/>
                <w:sz w:val="15"/>
                <w:szCs w:val="15"/>
              </w:rPr>
              <w:t xml:space="preserve">   56 </w:t>
            </w:r>
            <w:proofErr w:type="spellStart"/>
            <w:r>
              <w:rPr>
                <w:color w:val="8A94A3"/>
                <w:sz w:val="15"/>
                <w:szCs w:val="15"/>
              </w:rPr>
              <w:t>ch</w:t>
            </w:r>
            <w:proofErr w:type="spellEnd"/>
          </w:p>
          <w:p w:rsidR="00D27140" w:rsidRDefault="00EF6441">
            <w:pPr>
              <w:spacing w:before="70"/>
            </w:pPr>
            <w:r>
              <w:rPr>
                <w:i/>
                <w:iCs/>
                <w:color w:val="5A6472"/>
                <w:sz w:val="17"/>
                <w:szCs w:val="17"/>
              </w:rPr>
              <w:t>Under 60 characters, so it will not truncate. Leads with the commercial term.</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META DESC</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Independent NEPRA IT/OT compliance audits for Pakistan’s power sector — clause-by-clause assessment against Regulations 4–11, VAPT, policy frameworks and training.</w:t>
            </w:r>
            <w:r>
              <w:rPr>
                <w:color w:val="8A94A3"/>
                <w:sz w:val="15"/>
                <w:szCs w:val="15"/>
              </w:rPr>
              <w:t xml:space="preserve">   163 </w:t>
            </w:r>
            <w:proofErr w:type="spellStart"/>
            <w:r>
              <w:rPr>
                <w:color w:val="8A94A3"/>
                <w:sz w:val="15"/>
                <w:szCs w:val="15"/>
              </w:rPr>
              <w:t>ch</w:t>
            </w:r>
            <w:proofErr w:type="spellEnd"/>
          </w:p>
          <w:p w:rsidR="00D27140" w:rsidRDefault="00EF6441">
            <w:pPr>
              <w:spacing w:before="70"/>
            </w:pPr>
            <w:r>
              <w:rPr>
                <w:i/>
                <w:iCs/>
                <w:color w:val="5A6472"/>
                <w:sz w:val="17"/>
                <w:szCs w:val="17"/>
              </w:rPr>
              <w:t>Target 150–160 characters. Not a ranking factor, but it is the click decision.</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CANONICAL</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Self-referencing, to the URL above.</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proofErr w:type="gramStart"/>
            <w:r>
              <w:rPr>
                <w:b/>
                <w:bCs/>
                <w:color w:val="5A6472"/>
                <w:spacing w:val="20"/>
                <w:sz w:val="16"/>
                <w:szCs w:val="16"/>
              </w:rPr>
              <w:t>OG:TITLE</w:t>
            </w:r>
            <w:proofErr w:type="gramEnd"/>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NEPRA IT/OT Regulatory Compliance Services</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proofErr w:type="gramStart"/>
            <w:r>
              <w:rPr>
                <w:b/>
                <w:bCs/>
                <w:color w:val="5A6472"/>
                <w:spacing w:val="20"/>
                <w:sz w:val="16"/>
                <w:szCs w:val="16"/>
              </w:rPr>
              <w:t>OG:DESC</w:t>
            </w:r>
            <w:proofErr w:type="gramEnd"/>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 xml:space="preserve">Audit, VAPT, policy and training for NEPRA licensees under the </w:t>
            </w:r>
            <w:r>
              <w:rPr>
                <w:rFonts w:ascii="Consolas" w:eastAsia="Consolas" w:hAnsi="Consolas" w:cs="Consolas"/>
                <w:b/>
                <w:bCs/>
                <w:color w:val="B45309"/>
                <w:sz w:val="15"/>
                <w:szCs w:val="15"/>
              </w:rPr>
              <w:t>〔V1〕</w:t>
            </w:r>
            <w:r>
              <w:rPr>
                <w:sz w:val="20"/>
                <w:szCs w:val="20"/>
              </w:rPr>
              <w:t>Security of IT &amp; OT Regulations, 2022.</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proofErr w:type="gramStart"/>
            <w:r>
              <w:rPr>
                <w:b/>
                <w:bCs/>
                <w:color w:val="5A6472"/>
                <w:spacing w:val="20"/>
                <w:sz w:val="16"/>
                <w:szCs w:val="16"/>
              </w:rPr>
              <w:t>OG:IMAGE</w:t>
            </w:r>
            <w:proofErr w:type="gramEnd"/>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Purpose-built 1200 × 630. Not the flyer — it is portrait and will crop badly in every share preview.</w:t>
            </w:r>
          </w:p>
        </w:tc>
      </w:tr>
      <w:tr w:rsidR="00D27140">
        <w:tblPrEx>
          <w:tblCellMar>
            <w:top w:w="0" w:type="dxa"/>
            <w:bottom w:w="0" w:type="dxa"/>
          </w:tblCellMar>
        </w:tblPrEx>
        <w:tc>
          <w:tcPr>
            <w:tcW w:w="1700" w:type="dxa"/>
            <w:shd w:val="clear" w:color="auto" w:fill="F7F9FC"/>
            <w:tcMar>
              <w:top w:w="120" w:type="dxa"/>
              <w:left w:w="140" w:type="dxa"/>
              <w:bottom w:w="120" w:type="dxa"/>
              <w:right w:w="140" w:type="dxa"/>
            </w:tcMar>
          </w:tcPr>
          <w:p w:rsidR="00D27140" w:rsidRDefault="00EF6441">
            <w:r>
              <w:rPr>
                <w:b/>
                <w:bCs/>
                <w:color w:val="5A6472"/>
                <w:spacing w:val="20"/>
                <w:sz w:val="16"/>
                <w:szCs w:val="16"/>
              </w:rPr>
              <w:t>DATE STAMP</w:t>
            </w:r>
          </w:p>
        </w:tc>
        <w:tc>
          <w:tcPr>
            <w:tcW w:w="7326" w:type="dxa"/>
            <w:shd w:val="clear" w:color="auto" w:fill="FFFFFF"/>
            <w:tcMar>
              <w:top w:w="120" w:type="dxa"/>
              <w:left w:w="150" w:type="dxa"/>
              <w:bottom w:w="120" w:type="dxa"/>
              <w:right w:w="150" w:type="dxa"/>
            </w:tcMar>
          </w:tcPr>
          <w:p w:rsidR="00D27140" w:rsidRDefault="00EF6441">
            <w:pPr>
              <w:spacing w:line="266" w:lineRule="auto"/>
            </w:pPr>
            <w:r>
              <w:rPr>
                <w:sz w:val="20"/>
                <w:szCs w:val="20"/>
              </w:rPr>
              <w:t xml:space="preserve">Last reviewed: [month year] — visible on the page, and </w:t>
            </w:r>
            <w:proofErr w:type="spellStart"/>
            <w:r>
              <w:rPr>
                <w:sz w:val="20"/>
                <w:szCs w:val="20"/>
              </w:rPr>
              <w:t>dateModified</w:t>
            </w:r>
            <w:proofErr w:type="spellEnd"/>
            <w:r>
              <w:rPr>
                <w:sz w:val="20"/>
                <w:szCs w:val="20"/>
              </w:rPr>
              <w:t xml:space="preserve"> in schema.</w:t>
            </w:r>
          </w:p>
          <w:p w:rsidR="00D27140" w:rsidRDefault="00EF6441">
            <w:pPr>
              <w:spacing w:before="70"/>
            </w:pPr>
            <w:r>
              <w:rPr>
                <w:i/>
                <w:iCs/>
                <w:color w:val="5A6472"/>
                <w:sz w:val="17"/>
                <w:szCs w:val="17"/>
              </w:rPr>
              <w:t>Assistants weight recency heavily on regulatory topics, where stale content is actively dangerous. Update it whenever the copy changes.</w:t>
            </w:r>
          </w:p>
        </w:tc>
      </w:tr>
    </w:tbl>
    <w:p w:rsidR="00D27140" w:rsidRDefault="00EF6441">
      <w:pPr>
        <w:pStyle w:val="Heading1"/>
        <w:spacing w:before="340" w:after="140"/>
      </w:pPr>
      <w:r>
        <w:rPr>
          <w:b/>
          <w:bCs/>
          <w:color w:val="0A1B3D"/>
        </w:rPr>
        <w:t>Structured data</w:t>
      </w:r>
    </w:p>
    <w:p w:rsidR="00D27140" w:rsidRDefault="00EF6441">
      <w:pPr>
        <w:spacing w:after="120" w:line="276" w:lineRule="auto"/>
      </w:pPr>
      <w:r>
        <w:t>Three blocks, in a single JSON-LD script in the head. Only the description strings need to track the final copy.</w:t>
      </w:r>
    </w:p>
    <w:p w:rsidR="00D27140" w:rsidRDefault="00EF6441">
      <w:pPr>
        <w:pStyle w:val="Heading3"/>
        <w:spacing w:before="200" w:after="90"/>
      </w:pPr>
      <w:r>
        <w:rPr>
          <w:b/>
          <w:bCs/>
          <w:color w:val="1F6FEB"/>
          <w:sz w:val="21"/>
          <w:szCs w:val="21"/>
        </w:rPr>
        <w:t>Service</w:t>
      </w:r>
    </w:p>
    <w:tbl>
      <w:tblPr>
        <w:tblW w:w="9026" w:type="dxa"/>
        <w:tblBorders>
          <w:top w:val="single" w:sz="2" w:space="0" w:color="0F1B2E"/>
          <w:left w:val="single" w:sz="2" w:space="0" w:color="0F1B2E"/>
          <w:bottom w:val="single" w:sz="2" w:space="0" w:color="0F1B2E"/>
          <w:right w:val="single" w:sz="2" w:space="0" w:color="0F1B2E"/>
          <w:insideH w:val="none" w:sz="0" w:space="0" w:color="0F1B2E"/>
          <w:insideV w:val="none" w:sz="0" w:space="0" w:color="0F1B2E"/>
        </w:tblBorders>
        <w:tblCellMar>
          <w:left w:w="10" w:type="dxa"/>
          <w:right w:w="10" w:type="dxa"/>
        </w:tblCellMar>
        <w:tblLook w:val="04A0" w:firstRow="1" w:lastRow="0" w:firstColumn="1" w:lastColumn="0" w:noHBand="0" w:noVBand="1"/>
      </w:tblPr>
      <w:tblGrid>
        <w:gridCol w:w="9026"/>
      </w:tblGrid>
      <w:tr w:rsidR="00D27140">
        <w:tblPrEx>
          <w:tblCellMar>
            <w:top w:w="0" w:type="dxa"/>
            <w:bottom w:w="0" w:type="dxa"/>
          </w:tblCellMar>
        </w:tblPrEx>
        <w:tc>
          <w:tcPr>
            <w:tcW w:w="9026" w:type="dxa"/>
            <w:shd w:val="clear" w:color="auto" w:fill="0F1B2E"/>
            <w:tcMar>
              <w:top w:w="150" w:type="dxa"/>
              <w:left w:w="190" w:type="dxa"/>
              <w:bottom w:w="150" w:type="dxa"/>
              <w:right w:w="150" w:type="dxa"/>
            </w:tcMar>
          </w:tcPr>
          <w:p w:rsidR="00D27140" w:rsidRDefault="00EF6441">
            <w:r>
              <w:rPr>
                <w:rFonts w:ascii="Consolas" w:eastAsia="Consolas" w:hAnsi="Consolas" w:cs="Consolas"/>
                <w:color w:val="D6E4F7"/>
                <w:sz w:val="17"/>
                <w:szCs w:val="17"/>
              </w:rPr>
              <w:t>{</w:t>
            </w:r>
          </w:p>
          <w:p w:rsidR="00D27140" w:rsidRDefault="00EF6441">
            <w:r>
              <w:rPr>
                <w:rFonts w:ascii="Consolas" w:eastAsia="Consolas" w:hAnsi="Consolas" w:cs="Consolas"/>
                <w:color w:val="D6E4F7"/>
                <w:sz w:val="17"/>
                <w:szCs w:val="17"/>
              </w:rPr>
              <w:t xml:space="preserve">  "@context": "https://schema.org",</w:t>
            </w:r>
          </w:p>
          <w:p w:rsidR="00D27140" w:rsidRDefault="00EF6441">
            <w:r>
              <w:rPr>
                <w:rFonts w:ascii="Consolas" w:eastAsia="Consolas" w:hAnsi="Consolas" w:cs="Consolas"/>
                <w:color w:val="D6E4F7"/>
                <w:sz w:val="17"/>
                <w:szCs w:val="17"/>
              </w:rPr>
              <w:t xml:space="preserve">  "@type": "Service",</w:t>
            </w:r>
          </w:p>
          <w:p w:rsidR="00D27140" w:rsidRDefault="00EF6441">
            <w:r>
              <w:rPr>
                <w:rFonts w:ascii="Consolas" w:eastAsia="Consolas" w:hAnsi="Consolas" w:cs="Consolas"/>
                <w:color w:val="D6E4F7"/>
                <w:sz w:val="17"/>
                <w:szCs w:val="17"/>
              </w:rPr>
              <w:t xml:space="preserve">  "@id": "https://www.xloopdigital.com/services/nepra-it-ot-compliance#service",</w:t>
            </w:r>
          </w:p>
          <w:p w:rsidR="00D27140" w:rsidRDefault="00EF6441">
            <w:r>
              <w:rPr>
                <w:rFonts w:ascii="Consolas" w:eastAsia="Consolas" w:hAnsi="Consolas" w:cs="Consolas"/>
                <w:color w:val="D6E4F7"/>
                <w:sz w:val="17"/>
                <w:szCs w:val="17"/>
              </w:rPr>
              <w:t xml:space="preserve">  "name": "NEPRA IT/OT Regulatory Compliance Services",</w:t>
            </w:r>
          </w:p>
          <w:p w:rsidR="00D27140" w:rsidRDefault="00EF6441">
            <w:r>
              <w:rPr>
                <w:rFonts w:ascii="Consolas" w:eastAsia="Consolas" w:hAnsi="Consolas" w:cs="Consolas"/>
                <w:color w:val="D6E4F7"/>
                <w:sz w:val="17"/>
                <w:szCs w:val="17"/>
              </w:rPr>
              <w:t xml:space="preserve">  "</w:t>
            </w:r>
            <w:proofErr w:type="spellStart"/>
            <w:r>
              <w:rPr>
                <w:rFonts w:ascii="Consolas" w:eastAsia="Consolas" w:hAnsi="Consolas" w:cs="Consolas"/>
                <w:color w:val="D6E4F7"/>
                <w:sz w:val="17"/>
                <w:szCs w:val="17"/>
              </w:rPr>
              <w:t>serviceType</w:t>
            </w:r>
            <w:proofErr w:type="spellEnd"/>
            <w:r>
              <w:rPr>
                <w:rFonts w:ascii="Consolas" w:eastAsia="Consolas" w:hAnsi="Consolas" w:cs="Consolas"/>
                <w:color w:val="D6E4F7"/>
                <w:sz w:val="17"/>
                <w:szCs w:val="17"/>
              </w:rPr>
              <w:t>": "Regulatory compliance audit",</w:t>
            </w:r>
          </w:p>
          <w:p w:rsidR="00D27140" w:rsidRDefault="00EF6441">
            <w:r>
              <w:rPr>
                <w:rFonts w:ascii="Consolas" w:eastAsia="Consolas" w:hAnsi="Consolas" w:cs="Consolas"/>
                <w:color w:val="D6E4F7"/>
                <w:sz w:val="17"/>
                <w:szCs w:val="17"/>
              </w:rPr>
              <w:t xml:space="preserve">  "description": "Independent NEPRA IT/OT compliance audits for Pakistan's power</w:t>
            </w:r>
          </w:p>
          <w:p w:rsidR="00D27140" w:rsidRDefault="00EF6441">
            <w:r>
              <w:rPr>
                <w:rFonts w:ascii="Consolas" w:eastAsia="Consolas" w:hAnsi="Consolas" w:cs="Consolas"/>
                <w:color w:val="D6E4F7"/>
                <w:sz w:val="17"/>
                <w:szCs w:val="17"/>
              </w:rPr>
              <w:t xml:space="preserve">                  sector, covering Regulations 4 to 11.",</w:t>
            </w:r>
          </w:p>
          <w:p w:rsidR="00D27140" w:rsidRDefault="00EF6441">
            <w:r>
              <w:rPr>
                <w:rFonts w:ascii="Consolas" w:eastAsia="Consolas" w:hAnsi="Consolas" w:cs="Consolas"/>
                <w:color w:val="D6E4F7"/>
                <w:sz w:val="17"/>
                <w:szCs w:val="17"/>
              </w:rPr>
              <w:t xml:space="preserve">  "provider": {</w:t>
            </w:r>
          </w:p>
          <w:p w:rsidR="00D27140" w:rsidRDefault="00EF6441">
            <w:r>
              <w:rPr>
                <w:rFonts w:ascii="Consolas" w:eastAsia="Consolas" w:hAnsi="Consolas" w:cs="Consolas"/>
                <w:color w:val="D6E4F7"/>
                <w:sz w:val="17"/>
                <w:szCs w:val="17"/>
              </w:rPr>
              <w:t xml:space="preserve">    "@type": "Organization",</w:t>
            </w:r>
          </w:p>
          <w:p w:rsidR="00D27140" w:rsidRDefault="00EF6441">
            <w:r>
              <w:rPr>
                <w:rFonts w:ascii="Consolas" w:eastAsia="Consolas" w:hAnsi="Consolas" w:cs="Consolas"/>
                <w:color w:val="D6E4F7"/>
                <w:sz w:val="17"/>
                <w:szCs w:val="17"/>
              </w:rPr>
              <w:t xml:space="preserve">    "name": "</w:t>
            </w:r>
            <w:proofErr w:type="spellStart"/>
            <w:r>
              <w:rPr>
                <w:rFonts w:ascii="Consolas" w:eastAsia="Consolas" w:hAnsi="Consolas" w:cs="Consolas"/>
                <w:color w:val="D6E4F7"/>
                <w:sz w:val="17"/>
                <w:szCs w:val="17"/>
              </w:rPr>
              <w:t>xLoop</w:t>
            </w:r>
            <w:proofErr w:type="spellEnd"/>
            <w:r>
              <w:rPr>
                <w:rFonts w:ascii="Consolas" w:eastAsia="Consolas" w:hAnsi="Consolas" w:cs="Consolas"/>
                <w:color w:val="D6E4F7"/>
                <w:sz w:val="17"/>
                <w:szCs w:val="17"/>
              </w:rPr>
              <w:t xml:space="preserve"> Digital Services",</w:t>
            </w:r>
          </w:p>
          <w:p w:rsidR="00D27140" w:rsidRDefault="00EF6441">
            <w:r>
              <w:rPr>
                <w:rFonts w:ascii="Consolas" w:eastAsia="Consolas" w:hAnsi="Consolas" w:cs="Consolas"/>
                <w:color w:val="D6E4F7"/>
                <w:sz w:val="17"/>
                <w:szCs w:val="17"/>
              </w:rPr>
              <w:t xml:space="preserve">    "</w:t>
            </w:r>
            <w:proofErr w:type="spellStart"/>
            <w:r>
              <w:rPr>
                <w:rFonts w:ascii="Consolas" w:eastAsia="Consolas" w:hAnsi="Consolas" w:cs="Consolas"/>
                <w:color w:val="D6E4F7"/>
                <w:sz w:val="17"/>
                <w:szCs w:val="17"/>
              </w:rPr>
              <w:t>url</w:t>
            </w:r>
            <w:proofErr w:type="spellEnd"/>
            <w:r>
              <w:rPr>
                <w:rFonts w:ascii="Consolas" w:eastAsia="Consolas" w:hAnsi="Consolas" w:cs="Consolas"/>
                <w:color w:val="D6E4F7"/>
                <w:sz w:val="17"/>
                <w:szCs w:val="17"/>
              </w:rPr>
              <w:t>": "https://www.xloopdigital.com/",</w:t>
            </w:r>
          </w:p>
          <w:p w:rsidR="00D27140" w:rsidRDefault="00EF6441">
            <w:r>
              <w:rPr>
                <w:rFonts w:ascii="Consolas" w:eastAsia="Consolas" w:hAnsi="Consolas" w:cs="Consolas"/>
                <w:color w:val="D6E4F7"/>
                <w:sz w:val="17"/>
                <w:szCs w:val="17"/>
              </w:rPr>
              <w:t xml:space="preserve">    "telephone": "+92-21-3586-9200",</w:t>
            </w:r>
          </w:p>
          <w:p w:rsidR="00D27140" w:rsidRDefault="00EF6441">
            <w:r>
              <w:rPr>
                <w:rFonts w:ascii="Consolas" w:eastAsia="Consolas" w:hAnsi="Consolas" w:cs="Consolas"/>
                <w:color w:val="D6E4F7"/>
                <w:sz w:val="17"/>
                <w:szCs w:val="17"/>
              </w:rPr>
              <w:t xml:space="preserve">    "email": "xsecurity@xloopdigital.com"</w:t>
            </w:r>
          </w:p>
          <w:p w:rsidR="00D27140" w:rsidRDefault="00EF6441">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 xml:space="preserve">  "</w:t>
            </w:r>
            <w:proofErr w:type="spellStart"/>
            <w:r>
              <w:rPr>
                <w:rFonts w:ascii="Consolas" w:eastAsia="Consolas" w:hAnsi="Consolas" w:cs="Consolas"/>
                <w:color w:val="D6E4F7"/>
                <w:sz w:val="17"/>
                <w:szCs w:val="17"/>
              </w:rPr>
              <w:t>areaServed</w:t>
            </w:r>
            <w:proofErr w:type="spellEnd"/>
            <w:r>
              <w:rPr>
                <w:rFonts w:ascii="Consolas" w:eastAsia="Consolas" w:hAnsi="Consolas" w:cs="Consolas"/>
                <w:color w:val="D6E4F7"/>
                <w:sz w:val="17"/>
                <w:szCs w:val="17"/>
              </w:rPr>
              <w:t xml:space="preserve">": </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@type": "Country", "name": "Pakistan" },</w:t>
            </w:r>
          </w:p>
          <w:p w:rsidR="00D27140" w:rsidRDefault="00EF6441">
            <w:r>
              <w:rPr>
                <w:rFonts w:ascii="Consolas" w:eastAsia="Consolas" w:hAnsi="Consolas" w:cs="Consolas"/>
                <w:color w:val="D6E4F7"/>
                <w:sz w:val="17"/>
                <w:szCs w:val="17"/>
              </w:rPr>
              <w:t xml:space="preserve">  "audience": {</w:t>
            </w:r>
          </w:p>
          <w:p w:rsidR="00D27140" w:rsidRDefault="00EF6441">
            <w:r>
              <w:rPr>
                <w:rFonts w:ascii="Consolas" w:eastAsia="Consolas" w:hAnsi="Consolas" w:cs="Consolas"/>
                <w:color w:val="D6E4F7"/>
                <w:sz w:val="17"/>
                <w:szCs w:val="17"/>
              </w:rPr>
              <w:t xml:space="preserve">    "@type": "Audience",</w:t>
            </w:r>
          </w:p>
          <w:p w:rsidR="00D27140" w:rsidRDefault="00EF6441">
            <w:r>
              <w:rPr>
                <w:rFonts w:ascii="Consolas" w:eastAsia="Consolas" w:hAnsi="Consolas" w:cs="Consolas"/>
                <w:color w:val="D6E4F7"/>
                <w:sz w:val="17"/>
                <w:szCs w:val="17"/>
              </w:rPr>
              <w:t xml:space="preserve">    "</w:t>
            </w:r>
            <w:proofErr w:type="spellStart"/>
            <w:r>
              <w:rPr>
                <w:rFonts w:ascii="Consolas" w:eastAsia="Consolas" w:hAnsi="Consolas" w:cs="Consolas"/>
                <w:color w:val="D6E4F7"/>
                <w:sz w:val="17"/>
                <w:szCs w:val="17"/>
              </w:rPr>
              <w:t>audienceType</w:t>
            </w:r>
            <w:proofErr w:type="spellEnd"/>
            <w:r>
              <w:rPr>
                <w:rFonts w:ascii="Consolas" w:eastAsia="Consolas" w:hAnsi="Consolas" w:cs="Consolas"/>
                <w:color w:val="D6E4F7"/>
                <w:sz w:val="17"/>
                <w:szCs w:val="17"/>
              </w:rPr>
              <w:t>": "NEPRA-licensed power generation, transmission and</w:t>
            </w:r>
          </w:p>
          <w:p w:rsidR="00D27140" w:rsidRDefault="00EF6441">
            <w:r>
              <w:rPr>
                <w:rFonts w:ascii="Consolas" w:eastAsia="Consolas" w:hAnsi="Consolas" w:cs="Consolas"/>
                <w:color w:val="D6E4F7"/>
                <w:sz w:val="17"/>
                <w:szCs w:val="17"/>
              </w:rPr>
              <w:t xml:space="preserve">                     distribution companies"</w:t>
            </w:r>
          </w:p>
          <w:p w:rsidR="00D27140" w:rsidRDefault="00EF6441">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 xml:space="preserve">  "</w:t>
            </w:r>
            <w:proofErr w:type="spellStart"/>
            <w:r>
              <w:rPr>
                <w:rFonts w:ascii="Consolas" w:eastAsia="Consolas" w:hAnsi="Consolas" w:cs="Consolas"/>
                <w:color w:val="D6E4F7"/>
                <w:sz w:val="17"/>
                <w:szCs w:val="17"/>
              </w:rPr>
              <w:t>hasOfferCatalog</w:t>
            </w:r>
            <w:proofErr w:type="spellEnd"/>
            <w:r>
              <w:rPr>
                <w:rFonts w:ascii="Consolas" w:eastAsia="Consolas" w:hAnsi="Consolas" w:cs="Consolas"/>
                <w:color w:val="D6E4F7"/>
                <w:sz w:val="17"/>
                <w:szCs w:val="17"/>
              </w:rPr>
              <w:t>": {</w:t>
            </w:r>
          </w:p>
          <w:p w:rsidR="00D27140" w:rsidRDefault="00EF6441">
            <w:r>
              <w:rPr>
                <w:rFonts w:ascii="Consolas" w:eastAsia="Consolas" w:hAnsi="Consolas" w:cs="Consolas"/>
                <w:color w:val="D6E4F7"/>
                <w:sz w:val="17"/>
                <w:szCs w:val="17"/>
              </w:rPr>
              <w:t xml:space="preserve">    "@type": "</w:t>
            </w:r>
            <w:proofErr w:type="spellStart"/>
            <w:r>
              <w:rPr>
                <w:rFonts w:ascii="Consolas" w:eastAsia="Consolas" w:hAnsi="Consolas" w:cs="Consolas"/>
                <w:color w:val="D6E4F7"/>
                <w:sz w:val="17"/>
                <w:szCs w:val="17"/>
              </w:rPr>
              <w:t>OfferCatalog</w:t>
            </w:r>
            <w:proofErr w:type="spellEnd"/>
            <w:r>
              <w:rPr>
                <w:rFonts w:ascii="Consolas" w:eastAsia="Consolas" w:hAnsi="Consolas" w:cs="Consolas"/>
                <w:color w:val="D6E4F7"/>
                <w:sz w:val="17"/>
                <w:szCs w:val="17"/>
              </w:rPr>
              <w:t>",</w:t>
            </w:r>
          </w:p>
          <w:p w:rsidR="00D27140" w:rsidRDefault="00EF6441">
            <w:r>
              <w:rPr>
                <w:rFonts w:ascii="Consolas" w:eastAsia="Consolas" w:hAnsi="Consolas" w:cs="Consolas"/>
                <w:color w:val="D6E4F7"/>
                <w:sz w:val="17"/>
                <w:szCs w:val="17"/>
              </w:rPr>
              <w:lastRenderedPageBreak/>
              <w:t xml:space="preserve">    "name": "NEPRA compliance bundle",</w:t>
            </w:r>
          </w:p>
          <w:p w:rsidR="00D27140" w:rsidRDefault="00EF6441">
            <w:r>
              <w:rPr>
                <w:rFonts w:ascii="Consolas" w:eastAsia="Consolas" w:hAnsi="Consolas" w:cs="Consolas"/>
                <w:color w:val="D6E4F7"/>
                <w:sz w:val="17"/>
                <w:szCs w:val="17"/>
              </w:rPr>
              <w:t xml:space="preserve">    "</w:t>
            </w:r>
            <w:proofErr w:type="spellStart"/>
            <w:r>
              <w:rPr>
                <w:rFonts w:ascii="Consolas" w:eastAsia="Consolas" w:hAnsi="Consolas" w:cs="Consolas"/>
                <w:color w:val="D6E4F7"/>
                <w:sz w:val="17"/>
                <w:szCs w:val="17"/>
              </w:rPr>
              <w:t>itemListElement</w:t>
            </w:r>
            <w:proofErr w:type="spellEnd"/>
            <w:r>
              <w:rPr>
                <w:rFonts w:ascii="Consolas" w:eastAsia="Consolas" w:hAnsi="Consolas" w:cs="Consolas"/>
                <w:color w:val="D6E4F7"/>
                <w:sz w:val="17"/>
                <w:szCs w:val="17"/>
              </w:rPr>
              <w:t>": [</w:t>
            </w:r>
          </w:p>
          <w:p w:rsidR="00D27140" w:rsidRDefault="00EF6441">
            <w:r>
              <w:rPr>
                <w:rFonts w:ascii="Consolas" w:eastAsia="Consolas" w:hAnsi="Consolas" w:cs="Consolas"/>
                <w:color w:val="D6E4F7"/>
                <w:sz w:val="17"/>
                <w:szCs w:val="17"/>
              </w:rPr>
              <w:t xml:space="preserve">      </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@type": "Offer", "</w:t>
            </w:r>
            <w:proofErr w:type="spellStart"/>
            <w:r>
              <w:rPr>
                <w:rFonts w:ascii="Consolas" w:eastAsia="Consolas" w:hAnsi="Consolas" w:cs="Consolas"/>
                <w:color w:val="D6E4F7"/>
                <w:sz w:val="17"/>
                <w:szCs w:val="17"/>
              </w:rPr>
              <w:t>itemOffered</w:t>
            </w:r>
            <w:proofErr w:type="spellEnd"/>
            <w:r>
              <w:rPr>
                <w:rFonts w:ascii="Consolas" w:eastAsia="Consolas" w:hAnsi="Consolas" w:cs="Consolas"/>
                <w:color w:val="D6E4F7"/>
                <w:sz w:val="17"/>
                <w:szCs w:val="17"/>
              </w:rPr>
              <w:t>": { "@type": "Service",</w:t>
            </w:r>
          </w:p>
          <w:p w:rsidR="00D27140" w:rsidRDefault="00EF6441">
            <w:r>
              <w:rPr>
                <w:rFonts w:ascii="Consolas" w:eastAsia="Consolas" w:hAnsi="Consolas" w:cs="Consolas"/>
                <w:color w:val="D6E4F7"/>
                <w:sz w:val="17"/>
                <w:szCs w:val="17"/>
              </w:rPr>
              <w:t xml:space="preserve">        "name": "NEPRA Compliance Audit (Regulations 4-11)</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 xml:space="preserve">      </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@type": "Offer", "</w:t>
            </w:r>
            <w:proofErr w:type="spellStart"/>
            <w:r>
              <w:rPr>
                <w:rFonts w:ascii="Consolas" w:eastAsia="Consolas" w:hAnsi="Consolas" w:cs="Consolas"/>
                <w:color w:val="D6E4F7"/>
                <w:sz w:val="17"/>
                <w:szCs w:val="17"/>
              </w:rPr>
              <w:t>itemOffered</w:t>
            </w:r>
            <w:proofErr w:type="spellEnd"/>
            <w:r>
              <w:rPr>
                <w:rFonts w:ascii="Consolas" w:eastAsia="Consolas" w:hAnsi="Consolas" w:cs="Consolas"/>
                <w:color w:val="D6E4F7"/>
                <w:sz w:val="17"/>
                <w:szCs w:val="17"/>
              </w:rPr>
              <w:t>": { "@type": "Service",</w:t>
            </w:r>
          </w:p>
          <w:p w:rsidR="00D27140" w:rsidRDefault="00EF6441">
            <w:r>
              <w:rPr>
                <w:rFonts w:ascii="Consolas" w:eastAsia="Consolas" w:hAnsi="Consolas" w:cs="Consolas"/>
                <w:color w:val="D6E4F7"/>
                <w:sz w:val="17"/>
                <w:szCs w:val="17"/>
              </w:rPr>
              <w:t xml:space="preserve">        "name": "IT &amp; OT VAPT Services (Regulation 6)</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 xml:space="preserve">      </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@type": "Offer", "</w:t>
            </w:r>
            <w:proofErr w:type="spellStart"/>
            <w:r>
              <w:rPr>
                <w:rFonts w:ascii="Consolas" w:eastAsia="Consolas" w:hAnsi="Consolas" w:cs="Consolas"/>
                <w:color w:val="D6E4F7"/>
                <w:sz w:val="17"/>
                <w:szCs w:val="17"/>
              </w:rPr>
              <w:t>itemOffered</w:t>
            </w:r>
            <w:proofErr w:type="spellEnd"/>
            <w:r>
              <w:rPr>
                <w:rFonts w:ascii="Consolas" w:eastAsia="Consolas" w:hAnsi="Consolas" w:cs="Consolas"/>
                <w:color w:val="D6E4F7"/>
                <w:sz w:val="17"/>
                <w:szCs w:val="17"/>
              </w:rPr>
              <w:t>": { "@type": "Service",</w:t>
            </w:r>
          </w:p>
          <w:p w:rsidR="00D27140" w:rsidRDefault="00EF6441">
            <w:r>
              <w:rPr>
                <w:rFonts w:ascii="Consolas" w:eastAsia="Consolas" w:hAnsi="Consolas" w:cs="Consolas"/>
                <w:color w:val="D6E4F7"/>
                <w:sz w:val="17"/>
                <w:szCs w:val="17"/>
              </w:rPr>
              <w:t xml:space="preserve">        "name": "Security Policy Framework (Regulation 4)</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 xml:space="preserve">      </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@type": "Offer", "</w:t>
            </w:r>
            <w:proofErr w:type="spellStart"/>
            <w:r>
              <w:rPr>
                <w:rFonts w:ascii="Consolas" w:eastAsia="Consolas" w:hAnsi="Consolas" w:cs="Consolas"/>
                <w:color w:val="D6E4F7"/>
                <w:sz w:val="17"/>
                <w:szCs w:val="17"/>
              </w:rPr>
              <w:t>itemOffered</w:t>
            </w:r>
            <w:proofErr w:type="spellEnd"/>
            <w:r>
              <w:rPr>
                <w:rFonts w:ascii="Consolas" w:eastAsia="Consolas" w:hAnsi="Consolas" w:cs="Consolas"/>
                <w:color w:val="D6E4F7"/>
                <w:sz w:val="17"/>
                <w:szCs w:val="17"/>
              </w:rPr>
              <w:t>": { "@type": "Service",</w:t>
            </w:r>
          </w:p>
          <w:p w:rsidR="00D27140" w:rsidRDefault="00EF6441">
            <w:r>
              <w:rPr>
                <w:rFonts w:ascii="Consolas" w:eastAsia="Consolas" w:hAnsi="Consolas" w:cs="Consolas"/>
                <w:color w:val="D6E4F7"/>
                <w:sz w:val="17"/>
                <w:szCs w:val="17"/>
              </w:rPr>
              <w:t xml:space="preserve">        "name": "Cybersecurity Awareness &amp; Training (Regulation 10)</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w:t>
            </w:r>
          </w:p>
        </w:tc>
      </w:tr>
    </w:tbl>
    <w:p w:rsidR="00D27140" w:rsidRDefault="00D27140">
      <w:pPr>
        <w:spacing w:after="120"/>
      </w:pPr>
    </w:p>
    <w:tbl>
      <w:tblPr>
        <w:tblW w:w="9026" w:type="dxa"/>
        <w:tblBorders>
          <w:top w:val="single" w:sz="2" w:space="0" w:color="FFF4E5"/>
          <w:left w:val="single" w:sz="16" w:space="0" w:color="F59E0B"/>
          <w:bottom w:val="single" w:sz="2" w:space="0" w:color="FFF4E5"/>
          <w:right w:val="single" w:sz="2" w:space="0" w:color="FFF4E5"/>
          <w:insideH w:val="none" w:sz="0" w:space="0" w:color="FFF4E5"/>
          <w:insideV w:val="none" w:sz="0" w:space="0" w:color="FFF4E5"/>
        </w:tblBorders>
        <w:tblCellMar>
          <w:left w:w="10" w:type="dxa"/>
          <w:right w:w="10" w:type="dxa"/>
        </w:tblCellMar>
        <w:tblLook w:val="04A0" w:firstRow="1" w:lastRow="0" w:firstColumn="1" w:lastColumn="0" w:noHBand="0" w:noVBand="1"/>
      </w:tblPr>
      <w:tblGrid>
        <w:gridCol w:w="9026"/>
      </w:tblGrid>
      <w:tr w:rsidR="00D27140">
        <w:tblPrEx>
          <w:tblCellMar>
            <w:top w:w="0" w:type="dxa"/>
            <w:bottom w:w="0" w:type="dxa"/>
          </w:tblCellMar>
        </w:tblPrEx>
        <w:tc>
          <w:tcPr>
            <w:tcW w:w="9026" w:type="dxa"/>
            <w:shd w:val="clear" w:color="auto" w:fill="FFF4E5"/>
            <w:tcMar>
              <w:top w:w="150" w:type="dxa"/>
              <w:left w:w="210" w:type="dxa"/>
              <w:bottom w:w="150" w:type="dxa"/>
              <w:right w:w="210" w:type="dxa"/>
            </w:tcMar>
          </w:tcPr>
          <w:p w:rsidR="00D27140" w:rsidRDefault="00EF6441">
            <w:r>
              <w:rPr>
                <w:b/>
                <w:bCs/>
                <w:color w:val="B45309"/>
                <w:sz w:val="16"/>
                <w:szCs w:val="16"/>
              </w:rPr>
              <w:t xml:space="preserve">AVOID A DUPLICATE ORGANIZATION </w:t>
            </w:r>
            <w:proofErr w:type="gramStart"/>
            <w:r>
              <w:rPr>
                <w:b/>
                <w:bCs/>
                <w:color w:val="B45309"/>
                <w:sz w:val="16"/>
                <w:szCs w:val="16"/>
              </w:rPr>
              <w:t xml:space="preserve">NODE  </w:t>
            </w:r>
            <w:r>
              <w:rPr>
                <w:sz w:val="20"/>
                <w:szCs w:val="20"/>
              </w:rPr>
              <w:t>If</w:t>
            </w:r>
            <w:proofErr w:type="gramEnd"/>
            <w:r>
              <w:rPr>
                <w:sz w:val="20"/>
                <w:szCs w:val="20"/>
              </w:rPr>
              <w:t xml:space="preserve"> the site already emits Organization schema sitewide, do not repeat it. Reference it instead: "provider": </w:t>
            </w:r>
            <w:proofErr w:type="gramStart"/>
            <w:r>
              <w:rPr>
                <w:sz w:val="20"/>
                <w:szCs w:val="20"/>
              </w:rPr>
              <w:t>{ "</w:t>
            </w:r>
            <w:proofErr w:type="gramEnd"/>
            <w:r>
              <w:rPr>
                <w:sz w:val="20"/>
                <w:szCs w:val="20"/>
              </w:rPr>
              <w:t>@id": "https://www.xloopdigital.com/#organization" }.</w:t>
            </w:r>
          </w:p>
        </w:tc>
      </w:tr>
    </w:tbl>
    <w:p w:rsidR="00D27140" w:rsidRDefault="00EF6441">
      <w:pPr>
        <w:pStyle w:val="Heading3"/>
        <w:spacing w:before="200" w:after="90"/>
      </w:pPr>
      <w:proofErr w:type="spellStart"/>
      <w:r>
        <w:rPr>
          <w:b/>
          <w:bCs/>
          <w:color w:val="1F6FEB"/>
          <w:sz w:val="21"/>
          <w:szCs w:val="21"/>
        </w:rPr>
        <w:t>FAQPage</w:t>
      </w:r>
      <w:proofErr w:type="spellEnd"/>
    </w:p>
    <w:p w:rsidR="00D27140" w:rsidRDefault="00EF6441">
      <w:pPr>
        <w:spacing w:after="120" w:line="276" w:lineRule="auto"/>
      </w:pPr>
      <w:r>
        <w:t>Six entries, matching the block 08 text word for word.</w:t>
      </w:r>
    </w:p>
    <w:tbl>
      <w:tblPr>
        <w:tblW w:w="9026" w:type="dxa"/>
        <w:tblBorders>
          <w:top w:val="single" w:sz="2" w:space="0" w:color="0F1B2E"/>
          <w:left w:val="single" w:sz="2" w:space="0" w:color="0F1B2E"/>
          <w:bottom w:val="single" w:sz="2" w:space="0" w:color="0F1B2E"/>
          <w:right w:val="single" w:sz="2" w:space="0" w:color="0F1B2E"/>
          <w:insideH w:val="none" w:sz="0" w:space="0" w:color="0F1B2E"/>
          <w:insideV w:val="none" w:sz="0" w:space="0" w:color="0F1B2E"/>
        </w:tblBorders>
        <w:tblCellMar>
          <w:left w:w="10" w:type="dxa"/>
          <w:right w:w="10" w:type="dxa"/>
        </w:tblCellMar>
        <w:tblLook w:val="04A0" w:firstRow="1" w:lastRow="0" w:firstColumn="1" w:lastColumn="0" w:noHBand="0" w:noVBand="1"/>
      </w:tblPr>
      <w:tblGrid>
        <w:gridCol w:w="9026"/>
      </w:tblGrid>
      <w:tr w:rsidR="00D27140">
        <w:tblPrEx>
          <w:tblCellMar>
            <w:top w:w="0" w:type="dxa"/>
            <w:bottom w:w="0" w:type="dxa"/>
          </w:tblCellMar>
        </w:tblPrEx>
        <w:tc>
          <w:tcPr>
            <w:tcW w:w="9026" w:type="dxa"/>
            <w:shd w:val="clear" w:color="auto" w:fill="0F1B2E"/>
            <w:tcMar>
              <w:top w:w="150" w:type="dxa"/>
              <w:left w:w="190" w:type="dxa"/>
              <w:bottom w:w="150" w:type="dxa"/>
              <w:right w:w="150" w:type="dxa"/>
            </w:tcMar>
          </w:tcPr>
          <w:p w:rsidR="00D27140" w:rsidRDefault="00EF6441">
            <w:r>
              <w:rPr>
                <w:rFonts w:ascii="Consolas" w:eastAsia="Consolas" w:hAnsi="Consolas" w:cs="Consolas"/>
                <w:color w:val="D6E4F7"/>
                <w:sz w:val="17"/>
                <w:szCs w:val="17"/>
              </w:rPr>
              <w:t>{</w:t>
            </w:r>
          </w:p>
          <w:p w:rsidR="00D27140" w:rsidRDefault="00EF6441">
            <w:r>
              <w:rPr>
                <w:rFonts w:ascii="Consolas" w:eastAsia="Consolas" w:hAnsi="Consolas" w:cs="Consolas"/>
                <w:color w:val="D6E4F7"/>
                <w:sz w:val="17"/>
                <w:szCs w:val="17"/>
              </w:rPr>
              <w:t xml:space="preserve">  "@context": "https://schema.org",</w:t>
            </w:r>
          </w:p>
          <w:p w:rsidR="00D27140" w:rsidRDefault="00EF6441">
            <w:r>
              <w:rPr>
                <w:rFonts w:ascii="Consolas" w:eastAsia="Consolas" w:hAnsi="Consolas" w:cs="Consolas"/>
                <w:color w:val="D6E4F7"/>
                <w:sz w:val="17"/>
                <w:szCs w:val="17"/>
              </w:rPr>
              <w:t xml:space="preserve">  "@type": "</w:t>
            </w:r>
            <w:proofErr w:type="spellStart"/>
            <w:r>
              <w:rPr>
                <w:rFonts w:ascii="Consolas" w:eastAsia="Consolas" w:hAnsi="Consolas" w:cs="Consolas"/>
                <w:color w:val="D6E4F7"/>
                <w:sz w:val="17"/>
                <w:szCs w:val="17"/>
              </w:rPr>
              <w:t>FAQPage</w:t>
            </w:r>
            <w:proofErr w:type="spellEnd"/>
            <w:r>
              <w:rPr>
                <w:rFonts w:ascii="Consolas" w:eastAsia="Consolas" w:hAnsi="Consolas" w:cs="Consolas"/>
                <w:color w:val="D6E4F7"/>
                <w:sz w:val="17"/>
                <w:szCs w:val="17"/>
              </w:rPr>
              <w:t>",</w:t>
            </w:r>
          </w:p>
          <w:p w:rsidR="00D27140" w:rsidRDefault="00EF6441">
            <w:r>
              <w:rPr>
                <w:rFonts w:ascii="Consolas" w:eastAsia="Consolas" w:hAnsi="Consolas" w:cs="Consolas"/>
                <w:color w:val="D6E4F7"/>
                <w:sz w:val="17"/>
                <w:szCs w:val="17"/>
              </w:rPr>
              <w:t xml:space="preserve">  "</w:t>
            </w:r>
            <w:proofErr w:type="spellStart"/>
            <w:r>
              <w:rPr>
                <w:rFonts w:ascii="Consolas" w:eastAsia="Consolas" w:hAnsi="Consolas" w:cs="Consolas"/>
                <w:color w:val="D6E4F7"/>
                <w:sz w:val="17"/>
                <w:szCs w:val="17"/>
              </w:rPr>
              <w:t>mainEntity</w:t>
            </w:r>
            <w:proofErr w:type="spellEnd"/>
            <w:r>
              <w:rPr>
                <w:rFonts w:ascii="Consolas" w:eastAsia="Consolas" w:hAnsi="Consolas" w:cs="Consolas"/>
                <w:color w:val="D6E4F7"/>
                <w:sz w:val="17"/>
                <w:szCs w:val="17"/>
              </w:rPr>
              <w:t>": [</w:t>
            </w:r>
          </w:p>
          <w:p w:rsidR="00D27140" w:rsidRDefault="00EF6441">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 xml:space="preserve">      "@type": "Question",</w:t>
            </w:r>
          </w:p>
          <w:p w:rsidR="00D27140" w:rsidRDefault="00EF6441">
            <w:r>
              <w:rPr>
                <w:rFonts w:ascii="Consolas" w:eastAsia="Consolas" w:hAnsi="Consolas" w:cs="Consolas"/>
                <w:color w:val="D6E4F7"/>
                <w:sz w:val="17"/>
                <w:szCs w:val="17"/>
              </w:rPr>
              <w:t xml:space="preserve">      "name": "Who has to comply with NEPRA's IT/OT security regulations?",</w:t>
            </w:r>
          </w:p>
          <w:p w:rsidR="00D27140" w:rsidRDefault="00EF6441">
            <w:r>
              <w:rPr>
                <w:rFonts w:ascii="Consolas" w:eastAsia="Consolas" w:hAnsi="Consolas" w:cs="Consolas"/>
                <w:color w:val="D6E4F7"/>
                <w:sz w:val="17"/>
                <w:szCs w:val="17"/>
              </w:rPr>
              <w:t xml:space="preserve">      "</w:t>
            </w:r>
            <w:proofErr w:type="spellStart"/>
            <w:r>
              <w:rPr>
                <w:rFonts w:ascii="Consolas" w:eastAsia="Consolas" w:hAnsi="Consolas" w:cs="Consolas"/>
                <w:color w:val="D6E4F7"/>
                <w:sz w:val="17"/>
                <w:szCs w:val="17"/>
              </w:rPr>
              <w:t>acceptedAnswer</w:t>
            </w:r>
            <w:proofErr w:type="spellEnd"/>
            <w:r>
              <w:rPr>
                <w:rFonts w:ascii="Consolas" w:eastAsia="Consolas" w:hAnsi="Consolas" w:cs="Consolas"/>
                <w:color w:val="D6E4F7"/>
                <w:sz w:val="17"/>
                <w:szCs w:val="17"/>
              </w:rPr>
              <w:t>": {</w:t>
            </w:r>
          </w:p>
          <w:p w:rsidR="00D27140" w:rsidRDefault="00EF6441">
            <w:r>
              <w:rPr>
                <w:rFonts w:ascii="Consolas" w:eastAsia="Consolas" w:hAnsi="Consolas" w:cs="Consolas"/>
                <w:color w:val="D6E4F7"/>
                <w:sz w:val="17"/>
                <w:szCs w:val="17"/>
              </w:rPr>
              <w:t xml:space="preserve">        "@type": "Answer",</w:t>
            </w:r>
          </w:p>
          <w:p w:rsidR="00D27140" w:rsidRDefault="00EF6441">
            <w:r>
              <w:rPr>
                <w:rFonts w:ascii="Consolas" w:eastAsia="Consolas" w:hAnsi="Consolas" w:cs="Consolas"/>
                <w:color w:val="D6E4F7"/>
                <w:sz w:val="17"/>
                <w:szCs w:val="17"/>
              </w:rPr>
              <w:t xml:space="preserve">        "text": "Every NEPRA licensee in Pakistan's power sector - generation,</w:t>
            </w:r>
          </w:p>
          <w:p w:rsidR="00D27140" w:rsidRDefault="00EF6441">
            <w:r>
              <w:rPr>
                <w:rFonts w:ascii="Consolas" w:eastAsia="Consolas" w:hAnsi="Consolas" w:cs="Consolas"/>
                <w:color w:val="D6E4F7"/>
                <w:sz w:val="17"/>
                <w:szCs w:val="17"/>
              </w:rPr>
              <w:t xml:space="preserve">                 transmission and distribution companies. The obligations cover</w:t>
            </w:r>
          </w:p>
          <w:p w:rsidR="00D27140" w:rsidRDefault="00EF6441">
            <w:r>
              <w:rPr>
                <w:rFonts w:ascii="Consolas" w:eastAsia="Consolas" w:hAnsi="Consolas" w:cs="Consolas"/>
                <w:color w:val="D6E4F7"/>
                <w:sz w:val="17"/>
                <w:szCs w:val="17"/>
              </w:rPr>
              <w:t xml:space="preserve">                 both corporate IT and operational technology, including SCADA,</w:t>
            </w:r>
          </w:p>
          <w:p w:rsidR="00D27140" w:rsidRDefault="00EF6441">
            <w:r>
              <w:rPr>
                <w:rFonts w:ascii="Consolas" w:eastAsia="Consolas" w:hAnsi="Consolas" w:cs="Consolas"/>
                <w:color w:val="D6E4F7"/>
                <w:sz w:val="17"/>
                <w:szCs w:val="17"/>
              </w:rPr>
              <w:t xml:space="preserve">                 DCS, PLCs and RTUs."</w:t>
            </w:r>
          </w:p>
          <w:p w:rsidR="00D27140" w:rsidRDefault="00EF6441">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 xml:space="preserve">    /* … repeat for the remaining five questions … */</w:t>
            </w:r>
          </w:p>
          <w:p w:rsidR="00D27140" w:rsidRDefault="00EF6441">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w:t>
            </w:r>
          </w:p>
        </w:tc>
      </w:tr>
    </w:tbl>
    <w:p w:rsidR="00D27140" w:rsidRDefault="00EF6441">
      <w:pPr>
        <w:pStyle w:val="Heading3"/>
        <w:spacing w:before="200" w:after="90"/>
      </w:pPr>
      <w:proofErr w:type="spellStart"/>
      <w:r>
        <w:rPr>
          <w:b/>
          <w:bCs/>
          <w:color w:val="1F6FEB"/>
          <w:sz w:val="21"/>
          <w:szCs w:val="21"/>
        </w:rPr>
        <w:t>BreadcrumbList</w:t>
      </w:r>
      <w:proofErr w:type="spellEnd"/>
    </w:p>
    <w:tbl>
      <w:tblPr>
        <w:tblW w:w="9026" w:type="dxa"/>
        <w:tblBorders>
          <w:top w:val="single" w:sz="2" w:space="0" w:color="0F1B2E"/>
          <w:left w:val="single" w:sz="2" w:space="0" w:color="0F1B2E"/>
          <w:bottom w:val="single" w:sz="2" w:space="0" w:color="0F1B2E"/>
          <w:right w:val="single" w:sz="2" w:space="0" w:color="0F1B2E"/>
          <w:insideH w:val="none" w:sz="0" w:space="0" w:color="0F1B2E"/>
          <w:insideV w:val="none" w:sz="0" w:space="0" w:color="0F1B2E"/>
        </w:tblBorders>
        <w:tblCellMar>
          <w:left w:w="10" w:type="dxa"/>
          <w:right w:w="10" w:type="dxa"/>
        </w:tblCellMar>
        <w:tblLook w:val="04A0" w:firstRow="1" w:lastRow="0" w:firstColumn="1" w:lastColumn="0" w:noHBand="0" w:noVBand="1"/>
      </w:tblPr>
      <w:tblGrid>
        <w:gridCol w:w="9026"/>
      </w:tblGrid>
      <w:tr w:rsidR="00D27140">
        <w:tblPrEx>
          <w:tblCellMar>
            <w:top w:w="0" w:type="dxa"/>
            <w:bottom w:w="0" w:type="dxa"/>
          </w:tblCellMar>
        </w:tblPrEx>
        <w:tc>
          <w:tcPr>
            <w:tcW w:w="9026" w:type="dxa"/>
            <w:shd w:val="clear" w:color="auto" w:fill="0F1B2E"/>
            <w:tcMar>
              <w:top w:w="150" w:type="dxa"/>
              <w:left w:w="190" w:type="dxa"/>
              <w:bottom w:w="150" w:type="dxa"/>
              <w:right w:w="150" w:type="dxa"/>
            </w:tcMar>
          </w:tcPr>
          <w:p w:rsidR="00D27140" w:rsidRDefault="00EF6441">
            <w:r>
              <w:rPr>
                <w:rFonts w:ascii="Consolas" w:eastAsia="Consolas" w:hAnsi="Consolas" w:cs="Consolas"/>
                <w:color w:val="D6E4F7"/>
                <w:sz w:val="17"/>
                <w:szCs w:val="17"/>
              </w:rPr>
              <w:t>{</w:t>
            </w:r>
          </w:p>
          <w:p w:rsidR="00D27140" w:rsidRDefault="00EF6441">
            <w:r>
              <w:rPr>
                <w:rFonts w:ascii="Consolas" w:eastAsia="Consolas" w:hAnsi="Consolas" w:cs="Consolas"/>
                <w:color w:val="D6E4F7"/>
                <w:sz w:val="17"/>
                <w:szCs w:val="17"/>
              </w:rPr>
              <w:t xml:space="preserve">  "@context": "https://schema.org",</w:t>
            </w:r>
          </w:p>
          <w:p w:rsidR="00D27140" w:rsidRDefault="00EF6441">
            <w:r>
              <w:rPr>
                <w:rFonts w:ascii="Consolas" w:eastAsia="Consolas" w:hAnsi="Consolas" w:cs="Consolas"/>
                <w:color w:val="D6E4F7"/>
                <w:sz w:val="17"/>
                <w:szCs w:val="17"/>
              </w:rPr>
              <w:t xml:space="preserve">  "@type": "</w:t>
            </w:r>
            <w:proofErr w:type="spellStart"/>
            <w:r>
              <w:rPr>
                <w:rFonts w:ascii="Consolas" w:eastAsia="Consolas" w:hAnsi="Consolas" w:cs="Consolas"/>
                <w:color w:val="D6E4F7"/>
                <w:sz w:val="17"/>
                <w:szCs w:val="17"/>
              </w:rPr>
              <w:t>BreadcrumbList</w:t>
            </w:r>
            <w:proofErr w:type="spellEnd"/>
            <w:r>
              <w:rPr>
                <w:rFonts w:ascii="Consolas" w:eastAsia="Consolas" w:hAnsi="Consolas" w:cs="Consolas"/>
                <w:color w:val="D6E4F7"/>
                <w:sz w:val="17"/>
                <w:szCs w:val="17"/>
              </w:rPr>
              <w:t>",</w:t>
            </w:r>
          </w:p>
          <w:p w:rsidR="00D27140" w:rsidRDefault="00EF6441">
            <w:r>
              <w:rPr>
                <w:rFonts w:ascii="Consolas" w:eastAsia="Consolas" w:hAnsi="Consolas" w:cs="Consolas"/>
                <w:color w:val="D6E4F7"/>
                <w:sz w:val="17"/>
                <w:szCs w:val="17"/>
              </w:rPr>
              <w:t xml:space="preserve">  "</w:t>
            </w:r>
            <w:proofErr w:type="spellStart"/>
            <w:r>
              <w:rPr>
                <w:rFonts w:ascii="Consolas" w:eastAsia="Consolas" w:hAnsi="Consolas" w:cs="Consolas"/>
                <w:color w:val="D6E4F7"/>
                <w:sz w:val="17"/>
                <w:szCs w:val="17"/>
              </w:rPr>
              <w:t>itemListElement</w:t>
            </w:r>
            <w:proofErr w:type="spellEnd"/>
            <w:r>
              <w:rPr>
                <w:rFonts w:ascii="Consolas" w:eastAsia="Consolas" w:hAnsi="Consolas" w:cs="Consolas"/>
                <w:color w:val="D6E4F7"/>
                <w:sz w:val="17"/>
                <w:szCs w:val="17"/>
              </w:rPr>
              <w:t>": [</w:t>
            </w:r>
          </w:p>
          <w:p w:rsidR="00D27140" w:rsidRDefault="00EF6441">
            <w:r>
              <w:rPr>
                <w:rFonts w:ascii="Consolas" w:eastAsia="Consolas" w:hAnsi="Consolas" w:cs="Consolas"/>
                <w:color w:val="D6E4F7"/>
                <w:sz w:val="17"/>
                <w:szCs w:val="17"/>
              </w:rPr>
              <w:t xml:space="preserve">    </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@type": "</w:t>
            </w:r>
            <w:proofErr w:type="spellStart"/>
            <w:r>
              <w:rPr>
                <w:rFonts w:ascii="Consolas" w:eastAsia="Consolas" w:hAnsi="Consolas" w:cs="Consolas"/>
                <w:color w:val="D6E4F7"/>
                <w:sz w:val="17"/>
                <w:szCs w:val="17"/>
              </w:rPr>
              <w:t>ListItem</w:t>
            </w:r>
            <w:proofErr w:type="spellEnd"/>
            <w:r>
              <w:rPr>
                <w:rFonts w:ascii="Consolas" w:eastAsia="Consolas" w:hAnsi="Consolas" w:cs="Consolas"/>
                <w:color w:val="D6E4F7"/>
                <w:sz w:val="17"/>
                <w:szCs w:val="17"/>
              </w:rPr>
              <w:t>", "position": 1, "name": "Home",</w:t>
            </w:r>
          </w:p>
          <w:p w:rsidR="00D27140" w:rsidRDefault="00EF6441">
            <w:r>
              <w:rPr>
                <w:rFonts w:ascii="Consolas" w:eastAsia="Consolas" w:hAnsi="Consolas" w:cs="Consolas"/>
                <w:color w:val="D6E4F7"/>
                <w:sz w:val="17"/>
                <w:szCs w:val="17"/>
              </w:rPr>
              <w:t xml:space="preserve">      "item": "https://www.xloopdigital.com/</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w:t>
            </w:r>
          </w:p>
          <w:p w:rsidR="00D27140" w:rsidRDefault="00EF6441">
            <w:r>
              <w:rPr>
                <w:rFonts w:ascii="Consolas" w:eastAsia="Consolas" w:hAnsi="Consolas" w:cs="Consolas"/>
                <w:color w:val="D6E4F7"/>
                <w:sz w:val="17"/>
                <w:szCs w:val="17"/>
              </w:rPr>
              <w:t xml:space="preserve">    </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@type": "</w:t>
            </w:r>
            <w:proofErr w:type="spellStart"/>
            <w:r>
              <w:rPr>
                <w:rFonts w:ascii="Consolas" w:eastAsia="Consolas" w:hAnsi="Consolas" w:cs="Consolas"/>
                <w:color w:val="D6E4F7"/>
                <w:sz w:val="17"/>
                <w:szCs w:val="17"/>
              </w:rPr>
              <w:t>ListItem</w:t>
            </w:r>
            <w:proofErr w:type="spellEnd"/>
            <w:r>
              <w:rPr>
                <w:rFonts w:ascii="Consolas" w:eastAsia="Consolas" w:hAnsi="Consolas" w:cs="Consolas"/>
                <w:color w:val="D6E4F7"/>
                <w:sz w:val="17"/>
                <w:szCs w:val="17"/>
              </w:rPr>
              <w:t>", "position": 2, "name": "Services",</w:t>
            </w:r>
          </w:p>
          <w:p w:rsidR="00D27140" w:rsidRDefault="00EF6441">
            <w:r>
              <w:rPr>
                <w:rFonts w:ascii="Consolas" w:eastAsia="Consolas" w:hAnsi="Consolas" w:cs="Consolas"/>
                <w:color w:val="D6E4F7"/>
                <w:sz w:val="17"/>
                <w:szCs w:val="17"/>
              </w:rPr>
              <w:t xml:space="preserve">      "item": "https://www.xloopdigital.com/services</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w:t>
            </w:r>
          </w:p>
          <w:p w:rsidR="00D27140" w:rsidRDefault="00EF6441">
            <w:r>
              <w:rPr>
                <w:rFonts w:ascii="Consolas" w:eastAsia="Consolas" w:hAnsi="Consolas" w:cs="Consolas"/>
                <w:color w:val="D6E4F7"/>
                <w:sz w:val="17"/>
                <w:szCs w:val="17"/>
              </w:rPr>
              <w:t xml:space="preserve">    </w:t>
            </w:r>
            <w:proofErr w:type="gramStart"/>
            <w:r>
              <w:rPr>
                <w:rFonts w:ascii="Consolas" w:eastAsia="Consolas" w:hAnsi="Consolas" w:cs="Consolas"/>
                <w:color w:val="D6E4F7"/>
                <w:sz w:val="17"/>
                <w:szCs w:val="17"/>
              </w:rPr>
              <w:t>{ "</w:t>
            </w:r>
            <w:proofErr w:type="gramEnd"/>
            <w:r>
              <w:rPr>
                <w:rFonts w:ascii="Consolas" w:eastAsia="Consolas" w:hAnsi="Consolas" w:cs="Consolas"/>
                <w:color w:val="D6E4F7"/>
                <w:sz w:val="17"/>
                <w:szCs w:val="17"/>
              </w:rPr>
              <w:t>@type": "</w:t>
            </w:r>
            <w:proofErr w:type="spellStart"/>
            <w:r>
              <w:rPr>
                <w:rFonts w:ascii="Consolas" w:eastAsia="Consolas" w:hAnsi="Consolas" w:cs="Consolas"/>
                <w:color w:val="D6E4F7"/>
                <w:sz w:val="17"/>
                <w:szCs w:val="17"/>
              </w:rPr>
              <w:t>ListItem</w:t>
            </w:r>
            <w:proofErr w:type="spellEnd"/>
            <w:r>
              <w:rPr>
                <w:rFonts w:ascii="Consolas" w:eastAsia="Consolas" w:hAnsi="Consolas" w:cs="Consolas"/>
                <w:color w:val="D6E4F7"/>
                <w:sz w:val="17"/>
                <w:szCs w:val="17"/>
              </w:rPr>
              <w:t>", "position": 3,</w:t>
            </w:r>
          </w:p>
          <w:p w:rsidR="00D27140" w:rsidRDefault="00EF6441">
            <w:r>
              <w:rPr>
                <w:rFonts w:ascii="Consolas" w:eastAsia="Consolas" w:hAnsi="Consolas" w:cs="Consolas"/>
                <w:color w:val="D6E4F7"/>
                <w:sz w:val="17"/>
                <w:szCs w:val="17"/>
              </w:rPr>
              <w:t xml:space="preserve">      "name": "NEPRA IT/OT Compliance</w:t>
            </w:r>
            <w:proofErr w:type="gramStart"/>
            <w:r>
              <w:rPr>
                <w:rFonts w:ascii="Consolas" w:eastAsia="Consolas" w:hAnsi="Consolas" w:cs="Consolas"/>
                <w:color w:val="D6E4F7"/>
                <w:sz w:val="17"/>
                <w:szCs w:val="17"/>
              </w:rPr>
              <w:t>" }</w:t>
            </w:r>
            <w:proofErr w:type="gramEnd"/>
          </w:p>
          <w:p w:rsidR="00D27140" w:rsidRDefault="00EF6441">
            <w:r>
              <w:rPr>
                <w:rFonts w:ascii="Consolas" w:eastAsia="Consolas" w:hAnsi="Consolas" w:cs="Consolas"/>
                <w:color w:val="D6E4F7"/>
                <w:sz w:val="17"/>
                <w:szCs w:val="17"/>
              </w:rPr>
              <w:t xml:space="preserve">  ]</w:t>
            </w:r>
          </w:p>
          <w:p w:rsidR="00D27140" w:rsidRDefault="00EF6441">
            <w:r>
              <w:rPr>
                <w:rFonts w:ascii="Consolas" w:eastAsia="Consolas" w:hAnsi="Consolas" w:cs="Consolas"/>
                <w:color w:val="D6E4F7"/>
                <w:sz w:val="17"/>
                <w:szCs w:val="17"/>
              </w:rPr>
              <w:t>}</w:t>
            </w:r>
          </w:p>
        </w:tc>
      </w:tr>
    </w:tbl>
    <w:p w:rsidR="00D27140" w:rsidRDefault="00D27140">
      <w:pPr>
        <w:spacing w:after="120"/>
      </w:pPr>
    </w:p>
    <w:p w:rsidR="00D27140" w:rsidRDefault="00EF6441">
      <w:pPr>
        <w:spacing w:after="120" w:line="276" w:lineRule="auto"/>
      </w:pPr>
      <w:r>
        <w:t xml:space="preserve">Validate all three at </w:t>
      </w:r>
      <w:r>
        <w:rPr>
          <w:rFonts w:ascii="Consolas" w:eastAsia="Consolas" w:hAnsi="Consolas" w:cs="Consolas"/>
          <w:sz w:val="17"/>
          <w:szCs w:val="17"/>
        </w:rPr>
        <w:t>search.google.com/test/rich-results</w:t>
      </w:r>
      <w:r>
        <w:t xml:space="preserve"> before launch, and again after any change to the FAQ copy.</w:t>
      </w:r>
    </w:p>
    <w:p w:rsidR="00D27140" w:rsidRDefault="00EF6441">
      <w:r>
        <w:br w:type="page"/>
      </w:r>
    </w:p>
    <w:p w:rsidR="00D27140" w:rsidRDefault="00EF6441">
      <w:pPr>
        <w:pStyle w:val="Heading1"/>
        <w:spacing w:before="340" w:after="140"/>
      </w:pPr>
      <w:r>
        <w:rPr>
          <w:b/>
          <w:bCs/>
          <w:color w:val="0A1B3D"/>
        </w:rPr>
        <w:lastRenderedPageBreak/>
        <w:t>Global build rules</w:t>
      </w:r>
    </w:p>
    <w:p w:rsidR="00D27140" w:rsidRDefault="00EF6441">
      <w:pPr>
        <w:pStyle w:val="Heading2"/>
        <w:spacing w:before="280" w:after="110"/>
      </w:pPr>
      <w:r>
        <w:rPr>
          <w:b/>
          <w:bCs/>
          <w:color w:val="0A1B3D"/>
          <w:sz w:val="25"/>
          <w:szCs w:val="25"/>
        </w:rPr>
        <w:t>Contact links</w:t>
      </w:r>
    </w:p>
    <w:tbl>
      <w:tblPr>
        <w:tblW w:w="9026" w:type="dxa"/>
        <w:tblBorders>
          <w:top w:val="single" w:sz="4" w:space="0" w:color="C9D3E0"/>
          <w:left w:val="single" w:sz="4" w:space="0" w:color="C9D3E0"/>
          <w:bottom w:val="single" w:sz="4" w:space="0" w:color="C9D3E0"/>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1004"/>
        <w:gridCol w:w="2541"/>
        <w:gridCol w:w="7973"/>
      </w:tblGrid>
      <w:tr w:rsidR="00D27140">
        <w:tblPrEx>
          <w:tblCellMar>
            <w:top w:w="0" w:type="dxa"/>
            <w:bottom w:w="0" w:type="dxa"/>
          </w:tblCellMar>
        </w:tblPrEx>
        <w:trPr>
          <w:tblHeader/>
        </w:trPr>
        <w:tc>
          <w:tcPr>
            <w:tcW w:w="1500" w:type="dxa"/>
            <w:shd w:val="clear" w:color="auto" w:fill="0A1B3D"/>
            <w:tcMar>
              <w:top w:w="100" w:type="dxa"/>
              <w:left w:w="140" w:type="dxa"/>
              <w:bottom w:w="100" w:type="dxa"/>
              <w:right w:w="140" w:type="dxa"/>
            </w:tcMar>
          </w:tcPr>
          <w:p w:rsidR="00D27140" w:rsidRDefault="00EF6441">
            <w:r>
              <w:rPr>
                <w:b/>
                <w:bCs/>
                <w:color w:val="FFFFFF"/>
                <w:sz w:val="19"/>
                <w:szCs w:val="19"/>
              </w:rPr>
              <w:t>Element</w:t>
            </w:r>
          </w:p>
        </w:tc>
        <w:tc>
          <w:tcPr>
            <w:tcW w:w="3000" w:type="dxa"/>
            <w:shd w:val="clear" w:color="auto" w:fill="0A1B3D"/>
            <w:tcMar>
              <w:top w:w="100" w:type="dxa"/>
              <w:left w:w="140" w:type="dxa"/>
              <w:bottom w:w="100" w:type="dxa"/>
              <w:right w:w="140" w:type="dxa"/>
            </w:tcMar>
          </w:tcPr>
          <w:p w:rsidR="00D27140" w:rsidRDefault="00EF6441">
            <w:r>
              <w:rPr>
                <w:b/>
                <w:bCs/>
                <w:color w:val="FFFFFF"/>
                <w:sz w:val="19"/>
                <w:szCs w:val="19"/>
              </w:rPr>
              <w:t>Displayed as</w:t>
            </w:r>
          </w:p>
        </w:tc>
        <w:tc>
          <w:tcPr>
            <w:tcW w:w="4526" w:type="dxa"/>
            <w:shd w:val="clear" w:color="auto" w:fill="0A1B3D"/>
            <w:tcMar>
              <w:top w:w="100" w:type="dxa"/>
              <w:left w:w="140" w:type="dxa"/>
              <w:bottom w:w="100" w:type="dxa"/>
              <w:right w:w="140" w:type="dxa"/>
            </w:tcMar>
          </w:tcPr>
          <w:p w:rsidR="00D27140" w:rsidRDefault="00EF6441">
            <w:r>
              <w:rPr>
                <w:b/>
                <w:bCs/>
                <w:color w:val="FFFFFF"/>
                <w:sz w:val="19"/>
                <w:szCs w:val="19"/>
              </w:rPr>
              <w:t>Link</w:t>
            </w:r>
          </w:p>
        </w:tc>
      </w:tr>
      <w:tr w:rsidR="00D27140">
        <w:tblPrEx>
          <w:tblCellMar>
            <w:top w:w="0" w:type="dxa"/>
            <w:bottom w:w="0" w:type="dxa"/>
          </w:tblCellMar>
        </w:tblPrEx>
        <w:tc>
          <w:tcPr>
            <w:tcW w:w="1500" w:type="dxa"/>
            <w:shd w:val="clear" w:color="auto" w:fill="FFFFFF"/>
            <w:tcMar>
              <w:top w:w="100" w:type="dxa"/>
              <w:left w:w="140" w:type="dxa"/>
              <w:bottom w:w="100" w:type="dxa"/>
              <w:right w:w="140" w:type="dxa"/>
            </w:tcMar>
          </w:tcPr>
          <w:p w:rsidR="00D27140" w:rsidRDefault="00EF6441">
            <w:r>
              <w:rPr>
                <w:b/>
                <w:bCs/>
                <w:color w:val="0A1B3D"/>
                <w:sz w:val="19"/>
                <w:szCs w:val="19"/>
              </w:rPr>
              <w:t>Phone</w:t>
            </w:r>
          </w:p>
        </w:tc>
        <w:tc>
          <w:tcPr>
            <w:tcW w:w="3000" w:type="dxa"/>
            <w:shd w:val="clear" w:color="auto" w:fill="FFFFFF"/>
            <w:tcMar>
              <w:top w:w="100" w:type="dxa"/>
              <w:left w:w="140" w:type="dxa"/>
              <w:bottom w:w="100" w:type="dxa"/>
              <w:right w:w="140" w:type="dxa"/>
            </w:tcMar>
          </w:tcPr>
          <w:p w:rsidR="00D27140" w:rsidRDefault="00EF6441">
            <w:r>
              <w:rPr>
                <w:sz w:val="19"/>
                <w:szCs w:val="19"/>
              </w:rPr>
              <w:t>+92 21 3586 9200</w:t>
            </w:r>
          </w:p>
        </w:tc>
        <w:tc>
          <w:tcPr>
            <w:tcW w:w="4526" w:type="dxa"/>
            <w:shd w:val="clear" w:color="auto" w:fill="FFFFFF"/>
            <w:tcMar>
              <w:top w:w="100" w:type="dxa"/>
              <w:left w:w="140" w:type="dxa"/>
              <w:bottom w:w="100" w:type="dxa"/>
              <w:right w:w="140" w:type="dxa"/>
            </w:tcMar>
          </w:tcPr>
          <w:p w:rsidR="00D27140" w:rsidRDefault="00EF6441">
            <w:proofErr w:type="spellStart"/>
            <w:proofErr w:type="gramStart"/>
            <w:r>
              <w:rPr>
                <w:sz w:val="19"/>
                <w:szCs w:val="19"/>
              </w:rPr>
              <w:t>tel</w:t>
            </w:r>
            <w:proofErr w:type="spellEnd"/>
            <w:r>
              <w:rPr>
                <w:sz w:val="19"/>
                <w:szCs w:val="19"/>
              </w:rPr>
              <w:t>:+</w:t>
            </w:r>
            <w:proofErr w:type="gramEnd"/>
            <w:r>
              <w:rPr>
                <w:sz w:val="19"/>
                <w:szCs w:val="19"/>
              </w:rPr>
              <w:t>922135869200</w:t>
            </w:r>
          </w:p>
        </w:tc>
      </w:tr>
      <w:tr w:rsidR="00D27140">
        <w:tblPrEx>
          <w:tblCellMar>
            <w:top w:w="0" w:type="dxa"/>
            <w:bottom w:w="0" w:type="dxa"/>
          </w:tblCellMar>
        </w:tblPrEx>
        <w:tc>
          <w:tcPr>
            <w:tcW w:w="1500" w:type="dxa"/>
            <w:shd w:val="clear" w:color="auto" w:fill="F7F9FC"/>
            <w:tcMar>
              <w:top w:w="100" w:type="dxa"/>
              <w:left w:w="140" w:type="dxa"/>
              <w:bottom w:w="100" w:type="dxa"/>
              <w:right w:w="140" w:type="dxa"/>
            </w:tcMar>
          </w:tcPr>
          <w:p w:rsidR="00D27140" w:rsidRDefault="00EF6441">
            <w:r>
              <w:rPr>
                <w:b/>
                <w:bCs/>
                <w:color w:val="0A1B3D"/>
                <w:sz w:val="19"/>
                <w:szCs w:val="19"/>
              </w:rPr>
              <w:t>Email</w:t>
            </w:r>
          </w:p>
        </w:tc>
        <w:tc>
          <w:tcPr>
            <w:tcW w:w="3000" w:type="dxa"/>
            <w:shd w:val="clear" w:color="auto" w:fill="F7F9FC"/>
            <w:tcMar>
              <w:top w:w="100" w:type="dxa"/>
              <w:left w:w="140" w:type="dxa"/>
              <w:bottom w:w="100" w:type="dxa"/>
              <w:right w:w="140" w:type="dxa"/>
            </w:tcMar>
          </w:tcPr>
          <w:p w:rsidR="00D27140" w:rsidRDefault="00EF6441">
            <w:r>
              <w:rPr>
                <w:sz w:val="19"/>
                <w:szCs w:val="19"/>
              </w:rPr>
              <w:t>xsecurity@xloopdigital.com</w:t>
            </w:r>
          </w:p>
        </w:tc>
        <w:tc>
          <w:tcPr>
            <w:tcW w:w="4526" w:type="dxa"/>
            <w:shd w:val="clear" w:color="auto" w:fill="F7F9FC"/>
            <w:tcMar>
              <w:top w:w="100" w:type="dxa"/>
              <w:left w:w="140" w:type="dxa"/>
              <w:bottom w:w="100" w:type="dxa"/>
              <w:right w:w="140" w:type="dxa"/>
            </w:tcMar>
          </w:tcPr>
          <w:p w:rsidR="00D27140" w:rsidRDefault="00EF6441">
            <w:r>
              <w:rPr>
                <w:sz w:val="19"/>
                <w:szCs w:val="19"/>
              </w:rPr>
              <w:t>mailto:xsecurity@xloopdigital.com?subject=NEPRA%20IT%2FOT%20Compliance%20enquiry</w:t>
            </w:r>
          </w:p>
        </w:tc>
      </w:tr>
    </w:tbl>
    <w:p w:rsidR="00D27140" w:rsidRDefault="00D27140">
      <w:pPr>
        <w:spacing w:after="120"/>
      </w:pPr>
    </w:p>
    <w:p w:rsidR="00D27140" w:rsidRDefault="00EF6441">
      <w:pPr>
        <w:pStyle w:val="ListParagraph"/>
        <w:numPr>
          <w:ilvl w:val="0"/>
          <w:numId w:val="2"/>
        </w:numPr>
        <w:spacing w:after="60" w:line="276" w:lineRule="auto"/>
      </w:pPr>
      <w:r>
        <w:t xml:space="preserve">The flyer prints (021) 35869200. Same number — the international form is used in the </w:t>
      </w:r>
      <w:proofErr w:type="spellStart"/>
      <w:r>
        <w:t>href</w:t>
      </w:r>
      <w:proofErr w:type="spellEnd"/>
      <w:r>
        <w:t xml:space="preserve"> so it dials correctly from a mobile roaming or abroad.</w:t>
      </w:r>
    </w:p>
    <w:p w:rsidR="00D27140" w:rsidRDefault="00EF6441">
      <w:pPr>
        <w:pStyle w:val="ListParagraph"/>
        <w:numPr>
          <w:ilvl w:val="0"/>
          <w:numId w:val="2"/>
        </w:numPr>
        <w:spacing w:after="60" w:line="276" w:lineRule="auto"/>
      </w:pPr>
      <w:r>
        <w:t>The pre-filled email subject is how campaign replies get separated from ordinary inbound. Do not drop it.</w:t>
      </w:r>
    </w:p>
    <w:p w:rsidR="00D27140" w:rsidRDefault="00EF6441">
      <w:pPr>
        <w:pStyle w:val="ListParagraph"/>
        <w:numPr>
          <w:ilvl w:val="0"/>
          <w:numId w:val="2"/>
        </w:numPr>
        <w:spacing w:after="60" w:line="276" w:lineRule="auto"/>
      </w:pPr>
      <w:r>
        <w:t>There is no form and no booking link anywhere on this page. The phone and the email are the conversion mechanism, exactly as printed on the letter.</w:t>
      </w:r>
    </w:p>
    <w:p w:rsidR="00D27140" w:rsidRDefault="00EF6441">
      <w:pPr>
        <w:pStyle w:val="Heading2"/>
        <w:spacing w:before="280" w:after="110"/>
      </w:pPr>
      <w:r>
        <w:rPr>
          <w:b/>
          <w:bCs/>
          <w:color w:val="0A1B3D"/>
          <w:sz w:val="25"/>
          <w:szCs w:val="25"/>
        </w:rPr>
        <w:t>Things that must not happen</w:t>
      </w:r>
    </w:p>
    <w:p w:rsidR="00D27140" w:rsidRDefault="00EF6441">
      <w:pPr>
        <w:pStyle w:val="ListParagraph"/>
        <w:numPr>
          <w:ilvl w:val="0"/>
          <w:numId w:val="2"/>
        </w:numPr>
        <w:spacing w:after="60" w:line="276" w:lineRule="auto"/>
      </w:pPr>
      <w:r>
        <w:rPr>
          <w:b/>
          <w:bCs/>
        </w:rPr>
        <w:t xml:space="preserve">No pop-up, modal or interstitial. </w:t>
      </w:r>
      <w:r>
        <w:t xml:space="preserve">Google </w:t>
      </w:r>
      <w:proofErr w:type="spellStart"/>
      <w:r>
        <w:t>penalises</w:t>
      </w:r>
      <w:proofErr w:type="spellEnd"/>
      <w:r>
        <w:t xml:space="preserve"> intrusive interstitials on mobile, and an overlay is invisible to an AI agent reading the page.</w:t>
      </w:r>
    </w:p>
    <w:p w:rsidR="00D27140" w:rsidRDefault="00EF6441">
      <w:pPr>
        <w:pStyle w:val="ListParagraph"/>
        <w:numPr>
          <w:ilvl w:val="0"/>
          <w:numId w:val="2"/>
        </w:numPr>
        <w:spacing w:after="60" w:line="276" w:lineRule="auto"/>
      </w:pPr>
      <w:r>
        <w:rPr>
          <w:b/>
          <w:bCs/>
        </w:rPr>
        <w:t xml:space="preserve">No gated PDF. </w:t>
      </w:r>
      <w:r>
        <w:t>If the compliance bundle needs a document, the content goes on the page and the PDF is a bonus.</w:t>
      </w:r>
    </w:p>
    <w:p w:rsidR="00D27140" w:rsidRDefault="00EF6441">
      <w:pPr>
        <w:pStyle w:val="ListParagraph"/>
        <w:numPr>
          <w:ilvl w:val="0"/>
          <w:numId w:val="2"/>
        </w:numPr>
        <w:spacing w:after="60" w:line="276" w:lineRule="auto"/>
      </w:pPr>
      <w:r>
        <w:rPr>
          <w:b/>
          <w:bCs/>
        </w:rPr>
        <w:t xml:space="preserve">The flyer image is not page content. </w:t>
      </w:r>
      <w:r>
        <w:t>It may exist as a small download or a share asset. It must never carry information that exists nowhere else in text.</w:t>
      </w:r>
    </w:p>
    <w:p w:rsidR="00D27140" w:rsidRDefault="00EF6441">
      <w:pPr>
        <w:pStyle w:val="ListParagraph"/>
        <w:numPr>
          <w:ilvl w:val="0"/>
          <w:numId w:val="2"/>
        </w:numPr>
        <w:spacing w:after="60" w:line="276" w:lineRule="auto"/>
      </w:pPr>
      <w:r>
        <w:rPr>
          <w:b/>
          <w:bCs/>
        </w:rPr>
        <w:t xml:space="preserve">One H1. </w:t>
      </w:r>
      <w:r>
        <w:t>Block 01 only. Every other block heading is an H2, and FAQ questions are H3s.</w:t>
      </w:r>
    </w:p>
    <w:p w:rsidR="00D27140" w:rsidRDefault="00EF6441">
      <w:pPr>
        <w:pStyle w:val="ListParagraph"/>
        <w:numPr>
          <w:ilvl w:val="0"/>
          <w:numId w:val="2"/>
        </w:numPr>
        <w:spacing w:after="60" w:line="276" w:lineRule="auto"/>
      </w:pPr>
      <w:r>
        <w:rPr>
          <w:b/>
          <w:bCs/>
        </w:rPr>
        <w:t xml:space="preserve">Nothing important rendered by JavaScript after paint. </w:t>
      </w:r>
      <w:r>
        <w:t xml:space="preserve">Most AI crawlers do not </w:t>
      </w:r>
      <w:proofErr w:type="gramStart"/>
      <w:r>
        <w:t>execute</w:t>
      </w:r>
      <w:proofErr w:type="gramEnd"/>
      <w:r>
        <w:t xml:space="preserve"> JS. Applies to the coverage table and the FAQ answers in particular.</w:t>
      </w:r>
    </w:p>
    <w:p w:rsidR="00D27140" w:rsidRDefault="00EF6441">
      <w:pPr>
        <w:pStyle w:val="ListParagraph"/>
        <w:numPr>
          <w:ilvl w:val="0"/>
          <w:numId w:val="2"/>
        </w:numPr>
        <w:spacing w:after="60" w:line="276" w:lineRule="auto"/>
      </w:pPr>
      <w:r>
        <w:rPr>
          <w:b/>
          <w:bCs/>
        </w:rPr>
        <w:t xml:space="preserve">No invented statistics. </w:t>
      </w:r>
      <w:r>
        <w:t>Every number on this page traces to the regulations or to a delivered engagement. This audience would catch a fabricated one.</w:t>
      </w:r>
    </w:p>
    <w:p w:rsidR="00D27140" w:rsidRDefault="00EF6441">
      <w:pPr>
        <w:pStyle w:val="Heading2"/>
        <w:spacing w:before="280" w:after="110"/>
      </w:pPr>
      <w:r>
        <w:rPr>
          <w:b/>
          <w:bCs/>
          <w:color w:val="0A1B3D"/>
          <w:sz w:val="25"/>
          <w:szCs w:val="25"/>
        </w:rPr>
        <w:t>Semantic structure</w:t>
      </w:r>
    </w:p>
    <w:p w:rsidR="00D27140" w:rsidRDefault="00EF6441">
      <w:pPr>
        <w:pStyle w:val="ListParagraph"/>
        <w:numPr>
          <w:ilvl w:val="0"/>
          <w:numId w:val="2"/>
        </w:numPr>
        <w:spacing w:after="60" w:line="276" w:lineRule="auto"/>
      </w:pPr>
      <w:r>
        <w:rPr>
          <w:rFonts w:ascii="Consolas" w:eastAsia="Consolas" w:hAnsi="Consolas" w:cs="Consolas"/>
          <w:sz w:val="17"/>
          <w:szCs w:val="17"/>
        </w:rPr>
        <w:t>&lt;main&gt;</w:t>
      </w:r>
      <w:r>
        <w:t xml:space="preserve"> wrapping the page, </w:t>
      </w:r>
      <w:r>
        <w:rPr>
          <w:rFonts w:ascii="Consolas" w:eastAsia="Consolas" w:hAnsi="Consolas" w:cs="Consolas"/>
          <w:sz w:val="17"/>
          <w:szCs w:val="17"/>
        </w:rPr>
        <w:t>&lt;section&gt;</w:t>
      </w:r>
      <w:r>
        <w:t xml:space="preserve"> per block, headings in order with no skipped levels.</w:t>
      </w:r>
    </w:p>
    <w:p w:rsidR="00D27140" w:rsidRDefault="00EF6441">
      <w:pPr>
        <w:pStyle w:val="ListParagraph"/>
        <w:numPr>
          <w:ilvl w:val="0"/>
          <w:numId w:val="2"/>
        </w:numPr>
        <w:spacing w:after="60" w:line="276" w:lineRule="auto"/>
      </w:pPr>
      <w:r>
        <w:t xml:space="preserve">Real </w:t>
      </w:r>
      <w:r>
        <w:rPr>
          <w:rFonts w:ascii="Consolas" w:eastAsia="Consolas" w:hAnsi="Consolas" w:cs="Consolas"/>
          <w:sz w:val="17"/>
          <w:szCs w:val="17"/>
        </w:rPr>
        <w:t>&lt;table&gt;</w:t>
      </w:r>
      <w:r>
        <w:t xml:space="preserve">, real </w:t>
      </w:r>
      <w:r>
        <w:rPr>
          <w:rFonts w:ascii="Consolas" w:eastAsia="Consolas" w:hAnsi="Consolas" w:cs="Consolas"/>
          <w:sz w:val="17"/>
          <w:szCs w:val="17"/>
        </w:rPr>
        <w:t>&lt;ul&gt;</w:t>
      </w:r>
      <w:r>
        <w:t>/</w:t>
      </w:r>
      <w:r>
        <w:rPr>
          <w:rFonts w:ascii="Consolas" w:eastAsia="Consolas" w:hAnsi="Consolas" w:cs="Consolas"/>
          <w:sz w:val="17"/>
          <w:szCs w:val="17"/>
        </w:rPr>
        <w:t>&lt;</w:t>
      </w:r>
      <w:proofErr w:type="spellStart"/>
      <w:r>
        <w:rPr>
          <w:rFonts w:ascii="Consolas" w:eastAsia="Consolas" w:hAnsi="Consolas" w:cs="Consolas"/>
          <w:sz w:val="17"/>
          <w:szCs w:val="17"/>
        </w:rPr>
        <w:t>ol</w:t>
      </w:r>
      <w:proofErr w:type="spellEnd"/>
      <w:r>
        <w:rPr>
          <w:rFonts w:ascii="Consolas" w:eastAsia="Consolas" w:hAnsi="Consolas" w:cs="Consolas"/>
          <w:sz w:val="17"/>
          <w:szCs w:val="17"/>
        </w:rPr>
        <w:t>&gt;</w:t>
      </w:r>
      <w:r>
        <w:t xml:space="preserve">, real </w:t>
      </w:r>
      <w:r>
        <w:rPr>
          <w:rFonts w:ascii="Consolas" w:eastAsia="Consolas" w:hAnsi="Consolas" w:cs="Consolas"/>
          <w:sz w:val="17"/>
          <w:szCs w:val="17"/>
        </w:rPr>
        <w:t>&lt;</w:t>
      </w:r>
      <w:proofErr w:type="spellStart"/>
      <w:r>
        <w:rPr>
          <w:rFonts w:ascii="Consolas" w:eastAsia="Consolas" w:hAnsi="Consolas" w:cs="Consolas"/>
          <w:sz w:val="17"/>
          <w:szCs w:val="17"/>
        </w:rPr>
        <w:t>th</w:t>
      </w:r>
      <w:proofErr w:type="spellEnd"/>
      <w:r>
        <w:rPr>
          <w:rFonts w:ascii="Consolas" w:eastAsia="Consolas" w:hAnsi="Consolas" w:cs="Consolas"/>
          <w:sz w:val="17"/>
          <w:szCs w:val="17"/>
        </w:rPr>
        <w:t xml:space="preserve"> scope="row"&gt;</w:t>
      </w:r>
      <w:r>
        <w:t>. Extraction quality depends directly on it.</w:t>
      </w:r>
    </w:p>
    <w:p w:rsidR="00D27140" w:rsidRDefault="00EF6441">
      <w:pPr>
        <w:pStyle w:val="ListParagraph"/>
        <w:numPr>
          <w:ilvl w:val="0"/>
          <w:numId w:val="2"/>
        </w:numPr>
        <w:spacing w:after="60" w:line="276" w:lineRule="auto"/>
      </w:pPr>
      <w:r>
        <w:t>Visible focus states on both CTA buttons and every link. This page will be read on government and utility desktops with keyboard navigation and older assistive tech.</w:t>
      </w:r>
    </w:p>
    <w:p w:rsidR="00D27140" w:rsidRDefault="00EF6441">
      <w:pPr>
        <w:pStyle w:val="Heading2"/>
        <w:spacing w:before="280" w:after="110"/>
      </w:pPr>
      <w:r>
        <w:rPr>
          <w:b/>
          <w:bCs/>
          <w:color w:val="0A1B3D"/>
          <w:sz w:val="25"/>
          <w:szCs w:val="25"/>
        </w:rPr>
        <w:t>Assets to produce</w:t>
      </w:r>
    </w:p>
    <w:tbl>
      <w:tblPr>
        <w:tblW w:w="9026" w:type="dxa"/>
        <w:tblBorders>
          <w:top w:val="single" w:sz="4" w:space="0" w:color="C9D3E0"/>
          <w:left w:val="single" w:sz="4" w:space="0" w:color="C9D3E0"/>
          <w:bottom w:val="single" w:sz="4" w:space="0" w:color="C9D3E0"/>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2100"/>
        <w:gridCol w:w="2400"/>
        <w:gridCol w:w="4526"/>
      </w:tblGrid>
      <w:tr w:rsidR="00D27140">
        <w:tblPrEx>
          <w:tblCellMar>
            <w:top w:w="0" w:type="dxa"/>
            <w:bottom w:w="0" w:type="dxa"/>
          </w:tblCellMar>
        </w:tblPrEx>
        <w:trPr>
          <w:tblHeader/>
        </w:trPr>
        <w:tc>
          <w:tcPr>
            <w:tcW w:w="2100" w:type="dxa"/>
            <w:shd w:val="clear" w:color="auto" w:fill="0A1B3D"/>
            <w:tcMar>
              <w:top w:w="100" w:type="dxa"/>
              <w:left w:w="140" w:type="dxa"/>
              <w:bottom w:w="100" w:type="dxa"/>
              <w:right w:w="140" w:type="dxa"/>
            </w:tcMar>
          </w:tcPr>
          <w:p w:rsidR="00D27140" w:rsidRDefault="00EF6441">
            <w:r>
              <w:rPr>
                <w:b/>
                <w:bCs/>
                <w:color w:val="FFFFFF"/>
                <w:sz w:val="19"/>
                <w:szCs w:val="19"/>
              </w:rPr>
              <w:t>Asset</w:t>
            </w:r>
          </w:p>
        </w:tc>
        <w:tc>
          <w:tcPr>
            <w:tcW w:w="2400" w:type="dxa"/>
            <w:shd w:val="clear" w:color="auto" w:fill="0A1B3D"/>
            <w:tcMar>
              <w:top w:w="100" w:type="dxa"/>
              <w:left w:w="140" w:type="dxa"/>
              <w:bottom w:w="100" w:type="dxa"/>
              <w:right w:w="140" w:type="dxa"/>
            </w:tcMar>
          </w:tcPr>
          <w:p w:rsidR="00D27140" w:rsidRDefault="00EF6441">
            <w:r>
              <w:rPr>
                <w:b/>
                <w:bCs/>
                <w:color w:val="FFFFFF"/>
                <w:sz w:val="19"/>
                <w:szCs w:val="19"/>
              </w:rPr>
              <w:t>Spec</w:t>
            </w:r>
          </w:p>
        </w:tc>
        <w:tc>
          <w:tcPr>
            <w:tcW w:w="4526" w:type="dxa"/>
            <w:shd w:val="clear" w:color="auto" w:fill="0A1B3D"/>
            <w:tcMar>
              <w:top w:w="100" w:type="dxa"/>
              <w:left w:w="140" w:type="dxa"/>
              <w:bottom w:w="100" w:type="dxa"/>
              <w:right w:w="140" w:type="dxa"/>
            </w:tcMar>
          </w:tcPr>
          <w:p w:rsidR="00D27140" w:rsidRDefault="00EF6441">
            <w:r>
              <w:rPr>
                <w:b/>
                <w:bCs/>
                <w:color w:val="FFFFFF"/>
                <w:sz w:val="19"/>
                <w:szCs w:val="19"/>
              </w:rPr>
              <w:t>Notes</w:t>
            </w:r>
          </w:p>
        </w:tc>
      </w:tr>
      <w:tr w:rsidR="00D27140">
        <w:tblPrEx>
          <w:tblCellMar>
            <w:top w:w="0" w:type="dxa"/>
            <w:bottom w:w="0" w:type="dxa"/>
          </w:tblCellMar>
        </w:tblPrEx>
        <w:tc>
          <w:tcPr>
            <w:tcW w:w="2100" w:type="dxa"/>
            <w:shd w:val="clear" w:color="auto" w:fill="FFFFFF"/>
            <w:tcMar>
              <w:top w:w="100" w:type="dxa"/>
              <w:left w:w="140" w:type="dxa"/>
              <w:bottom w:w="100" w:type="dxa"/>
              <w:right w:w="140" w:type="dxa"/>
            </w:tcMar>
          </w:tcPr>
          <w:p w:rsidR="00D27140" w:rsidRDefault="00EF6441">
            <w:r>
              <w:rPr>
                <w:b/>
                <w:bCs/>
                <w:color w:val="0A1B3D"/>
                <w:sz w:val="19"/>
                <w:szCs w:val="19"/>
              </w:rPr>
              <w:t>Hero visual</w:t>
            </w:r>
          </w:p>
        </w:tc>
        <w:tc>
          <w:tcPr>
            <w:tcW w:w="2400" w:type="dxa"/>
            <w:shd w:val="clear" w:color="auto" w:fill="FFFFFF"/>
            <w:tcMar>
              <w:top w:w="100" w:type="dxa"/>
              <w:left w:w="140" w:type="dxa"/>
              <w:bottom w:w="100" w:type="dxa"/>
              <w:right w:w="140" w:type="dxa"/>
            </w:tcMar>
          </w:tcPr>
          <w:p w:rsidR="00D27140" w:rsidRDefault="00EF6441">
            <w:r>
              <w:rPr>
                <w:sz w:val="19"/>
                <w:szCs w:val="19"/>
              </w:rPr>
              <w:t>Landscape, retina</w:t>
            </w:r>
          </w:p>
        </w:tc>
        <w:tc>
          <w:tcPr>
            <w:tcW w:w="4526" w:type="dxa"/>
            <w:shd w:val="clear" w:color="auto" w:fill="FFFFFF"/>
            <w:tcMar>
              <w:top w:w="100" w:type="dxa"/>
              <w:left w:w="140" w:type="dxa"/>
              <w:bottom w:w="100" w:type="dxa"/>
              <w:right w:w="140" w:type="dxa"/>
            </w:tcMar>
          </w:tcPr>
          <w:p w:rsidR="00D27140" w:rsidRDefault="00EF6441">
            <w:r>
              <w:rPr>
                <w:sz w:val="19"/>
                <w:szCs w:val="19"/>
              </w:rPr>
              <w:t>Transmission infrastructure, substation or control room. Not abstract padlock/circuit imagery.</w:t>
            </w:r>
          </w:p>
        </w:tc>
      </w:tr>
      <w:tr w:rsidR="00D27140">
        <w:tblPrEx>
          <w:tblCellMar>
            <w:top w:w="0" w:type="dxa"/>
            <w:bottom w:w="0" w:type="dxa"/>
          </w:tblCellMar>
        </w:tblPrEx>
        <w:tc>
          <w:tcPr>
            <w:tcW w:w="2100" w:type="dxa"/>
            <w:shd w:val="clear" w:color="auto" w:fill="F7F9FC"/>
            <w:tcMar>
              <w:top w:w="100" w:type="dxa"/>
              <w:left w:w="140" w:type="dxa"/>
              <w:bottom w:w="100" w:type="dxa"/>
              <w:right w:w="140" w:type="dxa"/>
            </w:tcMar>
          </w:tcPr>
          <w:p w:rsidR="00D27140" w:rsidRDefault="00EF6441">
            <w:r>
              <w:rPr>
                <w:b/>
                <w:bCs/>
                <w:color w:val="0A1B3D"/>
                <w:sz w:val="19"/>
                <w:szCs w:val="19"/>
              </w:rPr>
              <w:t>Four service icons</w:t>
            </w:r>
          </w:p>
        </w:tc>
        <w:tc>
          <w:tcPr>
            <w:tcW w:w="2400" w:type="dxa"/>
            <w:shd w:val="clear" w:color="auto" w:fill="F7F9FC"/>
            <w:tcMar>
              <w:top w:w="100" w:type="dxa"/>
              <w:left w:w="140" w:type="dxa"/>
              <w:bottom w:w="100" w:type="dxa"/>
              <w:right w:w="140" w:type="dxa"/>
            </w:tcMar>
          </w:tcPr>
          <w:p w:rsidR="00D27140" w:rsidRDefault="00EF6441">
            <w:r>
              <w:rPr>
                <w:sz w:val="19"/>
                <w:szCs w:val="19"/>
              </w:rPr>
              <w:t>34px rounded square, 1px blue border</w:t>
            </w:r>
          </w:p>
        </w:tc>
        <w:tc>
          <w:tcPr>
            <w:tcW w:w="4526" w:type="dxa"/>
            <w:shd w:val="clear" w:color="auto" w:fill="F7F9FC"/>
            <w:tcMar>
              <w:top w:w="100" w:type="dxa"/>
              <w:left w:w="140" w:type="dxa"/>
              <w:bottom w:w="100" w:type="dxa"/>
              <w:right w:w="140" w:type="dxa"/>
            </w:tcMar>
          </w:tcPr>
          <w:p w:rsidR="00D27140" w:rsidRDefault="00EF6441">
            <w:r>
              <w:rPr>
                <w:sz w:val="19"/>
                <w:szCs w:val="19"/>
              </w:rPr>
              <w:t>Match the existing capability-card icon style exactly.</w:t>
            </w:r>
          </w:p>
        </w:tc>
      </w:tr>
      <w:tr w:rsidR="00D27140">
        <w:tblPrEx>
          <w:tblCellMar>
            <w:top w:w="0" w:type="dxa"/>
            <w:bottom w:w="0" w:type="dxa"/>
          </w:tblCellMar>
        </w:tblPrEx>
        <w:tc>
          <w:tcPr>
            <w:tcW w:w="2100" w:type="dxa"/>
            <w:shd w:val="clear" w:color="auto" w:fill="FFFFFF"/>
            <w:tcMar>
              <w:top w:w="100" w:type="dxa"/>
              <w:left w:w="140" w:type="dxa"/>
              <w:bottom w:w="100" w:type="dxa"/>
              <w:right w:w="140" w:type="dxa"/>
            </w:tcMar>
          </w:tcPr>
          <w:p w:rsidR="00D27140" w:rsidRDefault="00EF6441">
            <w:r>
              <w:rPr>
                <w:b/>
                <w:bCs/>
                <w:color w:val="0A1B3D"/>
                <w:sz w:val="19"/>
                <w:szCs w:val="19"/>
              </w:rPr>
              <w:t>OG / social image</w:t>
            </w:r>
          </w:p>
        </w:tc>
        <w:tc>
          <w:tcPr>
            <w:tcW w:w="2400" w:type="dxa"/>
            <w:shd w:val="clear" w:color="auto" w:fill="FFFFFF"/>
            <w:tcMar>
              <w:top w:w="100" w:type="dxa"/>
              <w:left w:w="140" w:type="dxa"/>
              <w:bottom w:w="100" w:type="dxa"/>
              <w:right w:w="140" w:type="dxa"/>
            </w:tcMar>
          </w:tcPr>
          <w:p w:rsidR="00D27140" w:rsidRDefault="00EF6441">
            <w:r>
              <w:rPr>
                <w:sz w:val="19"/>
                <w:szCs w:val="19"/>
              </w:rPr>
              <w:t>1200 × 630</w:t>
            </w:r>
          </w:p>
        </w:tc>
        <w:tc>
          <w:tcPr>
            <w:tcW w:w="4526" w:type="dxa"/>
            <w:shd w:val="clear" w:color="auto" w:fill="FFFFFF"/>
            <w:tcMar>
              <w:top w:w="100" w:type="dxa"/>
              <w:left w:w="140" w:type="dxa"/>
              <w:bottom w:w="100" w:type="dxa"/>
              <w:right w:w="140" w:type="dxa"/>
            </w:tcMar>
          </w:tcPr>
          <w:p w:rsidR="00D27140" w:rsidRDefault="00EF6441">
            <w:r>
              <w:rPr>
                <w:sz w:val="19"/>
                <w:szCs w:val="19"/>
              </w:rPr>
              <w:t>Purpose-built. The flyer is portrait and crops badly.</w:t>
            </w:r>
          </w:p>
        </w:tc>
      </w:tr>
    </w:tbl>
    <w:p w:rsidR="00D27140" w:rsidRDefault="00D27140">
      <w:pPr>
        <w:spacing w:after="140"/>
      </w:pPr>
    </w:p>
    <w:p w:rsidR="00D27140" w:rsidRDefault="00EF6441">
      <w:pPr>
        <w:pStyle w:val="Heading2"/>
        <w:spacing w:before="280" w:after="110"/>
      </w:pPr>
      <w:r>
        <w:rPr>
          <w:b/>
          <w:bCs/>
          <w:color w:val="0A1B3D"/>
          <w:sz w:val="25"/>
          <w:szCs w:val="25"/>
        </w:rPr>
        <w:lastRenderedPageBreak/>
        <w:t>Image alt text</w:t>
      </w:r>
    </w:p>
    <w:tbl>
      <w:tblPr>
        <w:tblW w:w="9026" w:type="dxa"/>
        <w:tblBorders>
          <w:top w:val="single" w:sz="4" w:space="0" w:color="C9D3E0"/>
          <w:left w:val="single" w:sz="4" w:space="0" w:color="C9D3E0"/>
          <w:bottom w:val="single" w:sz="4" w:space="0" w:color="C9D3E0"/>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2600"/>
        <w:gridCol w:w="6426"/>
      </w:tblGrid>
      <w:tr w:rsidR="00D27140">
        <w:tblPrEx>
          <w:tblCellMar>
            <w:top w:w="0" w:type="dxa"/>
            <w:bottom w:w="0" w:type="dxa"/>
          </w:tblCellMar>
        </w:tblPrEx>
        <w:trPr>
          <w:tblHeader/>
        </w:trPr>
        <w:tc>
          <w:tcPr>
            <w:tcW w:w="2600" w:type="dxa"/>
            <w:shd w:val="clear" w:color="auto" w:fill="0A1B3D"/>
            <w:tcMar>
              <w:top w:w="100" w:type="dxa"/>
              <w:left w:w="140" w:type="dxa"/>
              <w:bottom w:w="100" w:type="dxa"/>
              <w:right w:w="140" w:type="dxa"/>
            </w:tcMar>
          </w:tcPr>
          <w:p w:rsidR="00D27140" w:rsidRDefault="00EF6441">
            <w:r>
              <w:rPr>
                <w:b/>
                <w:bCs/>
                <w:color w:val="FFFFFF"/>
                <w:sz w:val="19"/>
                <w:szCs w:val="19"/>
              </w:rPr>
              <w:t>Image</w:t>
            </w:r>
          </w:p>
        </w:tc>
        <w:tc>
          <w:tcPr>
            <w:tcW w:w="6426" w:type="dxa"/>
            <w:shd w:val="clear" w:color="auto" w:fill="0A1B3D"/>
            <w:tcMar>
              <w:top w:w="100" w:type="dxa"/>
              <w:left w:w="140" w:type="dxa"/>
              <w:bottom w:w="100" w:type="dxa"/>
              <w:right w:w="140" w:type="dxa"/>
            </w:tcMar>
          </w:tcPr>
          <w:p w:rsidR="00D27140" w:rsidRDefault="00EF6441">
            <w:r>
              <w:rPr>
                <w:b/>
                <w:bCs/>
                <w:color w:val="FFFFFF"/>
                <w:sz w:val="19"/>
                <w:szCs w:val="19"/>
              </w:rPr>
              <w:t>Alt text</w:t>
            </w:r>
          </w:p>
        </w:tc>
      </w:tr>
      <w:tr w:rsidR="00D27140">
        <w:tblPrEx>
          <w:tblCellMar>
            <w:top w:w="0" w:type="dxa"/>
            <w:bottom w:w="0" w:type="dxa"/>
          </w:tblCellMar>
        </w:tblPrEx>
        <w:tc>
          <w:tcPr>
            <w:tcW w:w="2600" w:type="dxa"/>
            <w:shd w:val="clear" w:color="auto" w:fill="FFFFFF"/>
            <w:tcMar>
              <w:top w:w="100" w:type="dxa"/>
              <w:left w:w="140" w:type="dxa"/>
              <w:bottom w:w="100" w:type="dxa"/>
              <w:right w:w="140" w:type="dxa"/>
            </w:tcMar>
          </w:tcPr>
          <w:p w:rsidR="00D27140" w:rsidRDefault="00EF6441">
            <w:r>
              <w:rPr>
                <w:b/>
                <w:bCs/>
                <w:color w:val="0A1B3D"/>
                <w:sz w:val="19"/>
                <w:szCs w:val="19"/>
              </w:rPr>
              <w:t>Hero visual</w:t>
            </w:r>
          </w:p>
        </w:tc>
        <w:tc>
          <w:tcPr>
            <w:tcW w:w="6426" w:type="dxa"/>
            <w:shd w:val="clear" w:color="auto" w:fill="FFFFFF"/>
            <w:tcMar>
              <w:top w:w="100" w:type="dxa"/>
              <w:left w:w="140" w:type="dxa"/>
              <w:bottom w:w="100" w:type="dxa"/>
              <w:right w:w="140" w:type="dxa"/>
            </w:tcMar>
          </w:tcPr>
          <w:p w:rsidR="00D27140" w:rsidRDefault="00EF6441">
            <w:r>
              <w:rPr>
                <w:sz w:val="19"/>
                <w:szCs w:val="19"/>
              </w:rPr>
              <w:t>High-voltage transmission infrastructure in Pakistan</w:t>
            </w:r>
          </w:p>
        </w:tc>
      </w:tr>
      <w:tr w:rsidR="00D27140">
        <w:tblPrEx>
          <w:tblCellMar>
            <w:top w:w="0" w:type="dxa"/>
            <w:bottom w:w="0" w:type="dxa"/>
          </w:tblCellMar>
        </w:tblPrEx>
        <w:tc>
          <w:tcPr>
            <w:tcW w:w="2600" w:type="dxa"/>
            <w:shd w:val="clear" w:color="auto" w:fill="F7F9FC"/>
            <w:tcMar>
              <w:top w:w="100" w:type="dxa"/>
              <w:left w:w="140" w:type="dxa"/>
              <w:bottom w:w="100" w:type="dxa"/>
              <w:right w:w="140" w:type="dxa"/>
            </w:tcMar>
          </w:tcPr>
          <w:p w:rsidR="00D27140" w:rsidRDefault="00EF6441">
            <w:r>
              <w:rPr>
                <w:b/>
                <w:bCs/>
                <w:color w:val="0A1B3D"/>
                <w:sz w:val="19"/>
                <w:szCs w:val="19"/>
              </w:rPr>
              <w:t>Audit icon</w:t>
            </w:r>
          </w:p>
        </w:tc>
        <w:tc>
          <w:tcPr>
            <w:tcW w:w="6426" w:type="dxa"/>
            <w:shd w:val="clear" w:color="auto" w:fill="F7F9FC"/>
            <w:tcMar>
              <w:top w:w="100" w:type="dxa"/>
              <w:left w:w="140" w:type="dxa"/>
              <w:bottom w:w="100" w:type="dxa"/>
              <w:right w:w="140" w:type="dxa"/>
            </w:tcMar>
          </w:tcPr>
          <w:p w:rsidR="00D27140" w:rsidRDefault="00EF6441">
            <w:r>
              <w:rPr>
                <w:sz w:val="19"/>
                <w:szCs w:val="19"/>
              </w:rPr>
              <w:t>NEPRA compliance audit</w:t>
            </w:r>
          </w:p>
        </w:tc>
      </w:tr>
      <w:tr w:rsidR="00D27140">
        <w:tblPrEx>
          <w:tblCellMar>
            <w:top w:w="0" w:type="dxa"/>
            <w:bottom w:w="0" w:type="dxa"/>
          </w:tblCellMar>
        </w:tblPrEx>
        <w:tc>
          <w:tcPr>
            <w:tcW w:w="2600" w:type="dxa"/>
            <w:shd w:val="clear" w:color="auto" w:fill="FFFFFF"/>
            <w:tcMar>
              <w:top w:w="100" w:type="dxa"/>
              <w:left w:w="140" w:type="dxa"/>
              <w:bottom w:w="100" w:type="dxa"/>
              <w:right w:w="140" w:type="dxa"/>
            </w:tcMar>
          </w:tcPr>
          <w:p w:rsidR="00D27140" w:rsidRDefault="00EF6441">
            <w:r>
              <w:rPr>
                <w:b/>
                <w:bCs/>
                <w:color w:val="0A1B3D"/>
                <w:sz w:val="19"/>
                <w:szCs w:val="19"/>
              </w:rPr>
              <w:t>VAPT icon</w:t>
            </w:r>
          </w:p>
        </w:tc>
        <w:tc>
          <w:tcPr>
            <w:tcW w:w="6426" w:type="dxa"/>
            <w:shd w:val="clear" w:color="auto" w:fill="FFFFFF"/>
            <w:tcMar>
              <w:top w:w="100" w:type="dxa"/>
              <w:left w:w="140" w:type="dxa"/>
              <w:bottom w:w="100" w:type="dxa"/>
              <w:right w:w="140" w:type="dxa"/>
            </w:tcMar>
          </w:tcPr>
          <w:p w:rsidR="00D27140" w:rsidRDefault="00EF6441">
            <w:r>
              <w:rPr>
                <w:sz w:val="19"/>
                <w:szCs w:val="19"/>
              </w:rPr>
              <w:t>IT and OT penetration testing</w:t>
            </w:r>
          </w:p>
        </w:tc>
      </w:tr>
      <w:tr w:rsidR="00D27140">
        <w:tblPrEx>
          <w:tblCellMar>
            <w:top w:w="0" w:type="dxa"/>
            <w:bottom w:w="0" w:type="dxa"/>
          </w:tblCellMar>
        </w:tblPrEx>
        <w:tc>
          <w:tcPr>
            <w:tcW w:w="2600" w:type="dxa"/>
            <w:shd w:val="clear" w:color="auto" w:fill="F7F9FC"/>
            <w:tcMar>
              <w:top w:w="100" w:type="dxa"/>
              <w:left w:w="140" w:type="dxa"/>
              <w:bottom w:w="100" w:type="dxa"/>
              <w:right w:w="140" w:type="dxa"/>
            </w:tcMar>
          </w:tcPr>
          <w:p w:rsidR="00D27140" w:rsidRDefault="00EF6441">
            <w:r>
              <w:rPr>
                <w:b/>
                <w:bCs/>
                <w:color w:val="0A1B3D"/>
                <w:sz w:val="19"/>
                <w:szCs w:val="19"/>
              </w:rPr>
              <w:t>Policy icon</w:t>
            </w:r>
          </w:p>
        </w:tc>
        <w:tc>
          <w:tcPr>
            <w:tcW w:w="6426" w:type="dxa"/>
            <w:shd w:val="clear" w:color="auto" w:fill="F7F9FC"/>
            <w:tcMar>
              <w:top w:w="100" w:type="dxa"/>
              <w:left w:w="140" w:type="dxa"/>
              <w:bottom w:w="100" w:type="dxa"/>
              <w:right w:w="140" w:type="dxa"/>
            </w:tcMar>
          </w:tcPr>
          <w:p w:rsidR="00D27140" w:rsidRDefault="00EF6441">
            <w:r>
              <w:rPr>
                <w:sz w:val="19"/>
                <w:szCs w:val="19"/>
              </w:rPr>
              <w:t>Security policy framework</w:t>
            </w:r>
          </w:p>
        </w:tc>
      </w:tr>
      <w:tr w:rsidR="00D27140">
        <w:tblPrEx>
          <w:tblCellMar>
            <w:top w:w="0" w:type="dxa"/>
            <w:bottom w:w="0" w:type="dxa"/>
          </w:tblCellMar>
        </w:tblPrEx>
        <w:tc>
          <w:tcPr>
            <w:tcW w:w="2600" w:type="dxa"/>
            <w:shd w:val="clear" w:color="auto" w:fill="FFFFFF"/>
            <w:tcMar>
              <w:top w:w="100" w:type="dxa"/>
              <w:left w:w="140" w:type="dxa"/>
              <w:bottom w:w="100" w:type="dxa"/>
              <w:right w:w="140" w:type="dxa"/>
            </w:tcMar>
          </w:tcPr>
          <w:p w:rsidR="00D27140" w:rsidRDefault="00EF6441">
            <w:r>
              <w:rPr>
                <w:b/>
                <w:bCs/>
                <w:color w:val="0A1B3D"/>
                <w:sz w:val="19"/>
                <w:szCs w:val="19"/>
              </w:rPr>
              <w:t>Training icon</w:t>
            </w:r>
          </w:p>
        </w:tc>
        <w:tc>
          <w:tcPr>
            <w:tcW w:w="6426" w:type="dxa"/>
            <w:shd w:val="clear" w:color="auto" w:fill="FFFFFF"/>
            <w:tcMar>
              <w:top w:w="100" w:type="dxa"/>
              <w:left w:w="140" w:type="dxa"/>
              <w:bottom w:w="100" w:type="dxa"/>
              <w:right w:w="140" w:type="dxa"/>
            </w:tcMar>
          </w:tcPr>
          <w:p w:rsidR="00D27140" w:rsidRDefault="00EF6441">
            <w:r>
              <w:rPr>
                <w:sz w:val="19"/>
                <w:szCs w:val="19"/>
              </w:rPr>
              <w:t>Cybersecurity awareness training</w:t>
            </w:r>
          </w:p>
        </w:tc>
      </w:tr>
    </w:tbl>
    <w:p w:rsidR="00D27140" w:rsidRDefault="00D27140">
      <w:pPr>
        <w:spacing w:after="120"/>
      </w:pPr>
    </w:p>
    <w:p w:rsidR="00D27140" w:rsidRDefault="00EF6441">
      <w:pPr>
        <w:spacing w:after="120" w:line="276" w:lineRule="auto"/>
      </w:pPr>
      <w:r>
        <w:t>Decorative icons may take empty alt where a text label beside them already says the same thing. Do not keyword-stuff alt text — it is a spam signal, not a ranking one.</w:t>
      </w:r>
    </w:p>
    <w:p w:rsidR="00D27140" w:rsidRDefault="00EF6441">
      <w:pPr>
        <w:pStyle w:val="Heading2"/>
        <w:spacing w:before="280" w:after="110"/>
      </w:pPr>
      <w:r>
        <w:rPr>
          <w:b/>
          <w:bCs/>
          <w:color w:val="0A1B3D"/>
          <w:sz w:val="25"/>
          <w:szCs w:val="25"/>
        </w:rPr>
        <w:t>Internal links in</w:t>
      </w:r>
    </w:p>
    <w:tbl>
      <w:tblPr>
        <w:tblW w:w="9026" w:type="dxa"/>
        <w:tblBorders>
          <w:top w:val="single" w:sz="4" w:space="0" w:color="C9D3E0"/>
          <w:left w:val="single" w:sz="4" w:space="0" w:color="C9D3E0"/>
          <w:bottom w:val="single" w:sz="4" w:space="0" w:color="C9D3E0"/>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2500"/>
        <w:gridCol w:w="3000"/>
        <w:gridCol w:w="3526"/>
      </w:tblGrid>
      <w:tr w:rsidR="00D27140">
        <w:tblPrEx>
          <w:tblCellMar>
            <w:top w:w="0" w:type="dxa"/>
            <w:bottom w:w="0" w:type="dxa"/>
          </w:tblCellMar>
        </w:tblPrEx>
        <w:trPr>
          <w:tblHeader/>
        </w:trPr>
        <w:tc>
          <w:tcPr>
            <w:tcW w:w="2500" w:type="dxa"/>
            <w:shd w:val="clear" w:color="auto" w:fill="0A1B3D"/>
            <w:tcMar>
              <w:top w:w="100" w:type="dxa"/>
              <w:left w:w="140" w:type="dxa"/>
              <w:bottom w:w="100" w:type="dxa"/>
              <w:right w:w="140" w:type="dxa"/>
            </w:tcMar>
          </w:tcPr>
          <w:p w:rsidR="00D27140" w:rsidRDefault="00EF6441">
            <w:r>
              <w:rPr>
                <w:b/>
                <w:bCs/>
                <w:color w:val="FFFFFF"/>
                <w:sz w:val="19"/>
                <w:szCs w:val="19"/>
              </w:rPr>
              <w:t>From</w:t>
            </w:r>
          </w:p>
        </w:tc>
        <w:tc>
          <w:tcPr>
            <w:tcW w:w="3000" w:type="dxa"/>
            <w:shd w:val="clear" w:color="auto" w:fill="0A1B3D"/>
            <w:tcMar>
              <w:top w:w="100" w:type="dxa"/>
              <w:left w:w="140" w:type="dxa"/>
              <w:bottom w:w="100" w:type="dxa"/>
              <w:right w:w="140" w:type="dxa"/>
            </w:tcMar>
          </w:tcPr>
          <w:p w:rsidR="00D27140" w:rsidRDefault="00EF6441">
            <w:r>
              <w:rPr>
                <w:b/>
                <w:bCs/>
                <w:color w:val="FFFFFF"/>
                <w:sz w:val="19"/>
                <w:szCs w:val="19"/>
              </w:rPr>
              <w:t>Anchor text</w:t>
            </w:r>
          </w:p>
        </w:tc>
        <w:tc>
          <w:tcPr>
            <w:tcW w:w="3526" w:type="dxa"/>
            <w:shd w:val="clear" w:color="auto" w:fill="0A1B3D"/>
            <w:tcMar>
              <w:top w:w="100" w:type="dxa"/>
              <w:left w:w="140" w:type="dxa"/>
              <w:bottom w:w="100" w:type="dxa"/>
              <w:right w:w="140" w:type="dxa"/>
            </w:tcMar>
          </w:tcPr>
          <w:p w:rsidR="00D27140" w:rsidRDefault="00EF6441">
            <w:r>
              <w:rPr>
                <w:b/>
                <w:bCs/>
                <w:color w:val="FFFFFF"/>
                <w:sz w:val="19"/>
                <w:szCs w:val="19"/>
              </w:rPr>
              <w:t>Note</w:t>
            </w:r>
          </w:p>
        </w:tc>
      </w:tr>
      <w:tr w:rsidR="00D27140">
        <w:tblPrEx>
          <w:tblCellMar>
            <w:top w:w="0" w:type="dxa"/>
            <w:bottom w:w="0" w:type="dxa"/>
          </w:tblCellMar>
        </w:tblPrEx>
        <w:tc>
          <w:tcPr>
            <w:tcW w:w="2500" w:type="dxa"/>
            <w:shd w:val="clear" w:color="auto" w:fill="FFFFFF"/>
            <w:tcMar>
              <w:top w:w="100" w:type="dxa"/>
              <w:left w:w="140" w:type="dxa"/>
              <w:bottom w:w="100" w:type="dxa"/>
              <w:right w:w="140" w:type="dxa"/>
            </w:tcMar>
          </w:tcPr>
          <w:p w:rsidR="00D27140" w:rsidRDefault="00EF6441">
            <w:r>
              <w:rPr>
                <w:b/>
                <w:bCs/>
                <w:color w:val="0A1B3D"/>
                <w:sz w:val="19"/>
                <w:szCs w:val="19"/>
              </w:rPr>
              <w:t>Homepage NEPRA band</w:t>
            </w:r>
          </w:p>
        </w:tc>
        <w:tc>
          <w:tcPr>
            <w:tcW w:w="3000" w:type="dxa"/>
            <w:shd w:val="clear" w:color="auto" w:fill="FFFFFF"/>
            <w:tcMar>
              <w:top w:w="100" w:type="dxa"/>
              <w:left w:w="140" w:type="dxa"/>
              <w:bottom w:w="100" w:type="dxa"/>
              <w:right w:w="140" w:type="dxa"/>
            </w:tcMar>
          </w:tcPr>
          <w:p w:rsidR="00D27140" w:rsidRDefault="00EF6441">
            <w:r>
              <w:rPr>
                <w:sz w:val="19"/>
                <w:szCs w:val="19"/>
              </w:rPr>
              <w:t>See NEPRA Compliance Services</w:t>
            </w:r>
          </w:p>
        </w:tc>
        <w:tc>
          <w:tcPr>
            <w:tcW w:w="3526" w:type="dxa"/>
            <w:shd w:val="clear" w:color="auto" w:fill="FFFFFF"/>
            <w:tcMar>
              <w:top w:w="100" w:type="dxa"/>
              <w:left w:w="140" w:type="dxa"/>
              <w:bottom w:w="100" w:type="dxa"/>
              <w:right w:w="140" w:type="dxa"/>
            </w:tcMar>
          </w:tcPr>
          <w:p w:rsidR="00D27140" w:rsidRDefault="00EF6441">
            <w:r>
              <w:rPr>
                <w:sz w:val="19"/>
                <w:szCs w:val="19"/>
              </w:rPr>
              <w:t>The permanent one. This is what makes the page rank.</w:t>
            </w:r>
          </w:p>
        </w:tc>
      </w:tr>
      <w:tr w:rsidR="00D27140">
        <w:tblPrEx>
          <w:tblCellMar>
            <w:top w:w="0" w:type="dxa"/>
            <w:bottom w:w="0" w:type="dxa"/>
          </w:tblCellMar>
        </w:tblPrEx>
        <w:tc>
          <w:tcPr>
            <w:tcW w:w="2500" w:type="dxa"/>
            <w:shd w:val="clear" w:color="auto" w:fill="F7F9FC"/>
            <w:tcMar>
              <w:top w:w="100" w:type="dxa"/>
              <w:left w:w="140" w:type="dxa"/>
              <w:bottom w:w="100" w:type="dxa"/>
              <w:right w:w="140" w:type="dxa"/>
            </w:tcMar>
          </w:tcPr>
          <w:p w:rsidR="00D27140" w:rsidRDefault="00EF6441">
            <w:r>
              <w:rPr>
                <w:b/>
                <w:bCs/>
                <w:color w:val="0A1B3D"/>
                <w:sz w:val="19"/>
                <w:szCs w:val="19"/>
              </w:rPr>
              <w:t>Homepage capability card</w:t>
            </w:r>
          </w:p>
        </w:tc>
        <w:tc>
          <w:tcPr>
            <w:tcW w:w="3000" w:type="dxa"/>
            <w:shd w:val="clear" w:color="auto" w:fill="F7F9FC"/>
            <w:tcMar>
              <w:top w:w="100" w:type="dxa"/>
              <w:left w:w="140" w:type="dxa"/>
              <w:bottom w:w="100" w:type="dxa"/>
              <w:right w:w="140" w:type="dxa"/>
            </w:tcMar>
          </w:tcPr>
          <w:p w:rsidR="00D27140" w:rsidRDefault="00EF6441">
            <w:r>
              <w:rPr>
                <w:sz w:val="19"/>
                <w:szCs w:val="19"/>
              </w:rPr>
              <w:t>NEPRA IT/OT Compliance</w:t>
            </w:r>
          </w:p>
        </w:tc>
        <w:tc>
          <w:tcPr>
            <w:tcW w:w="3526" w:type="dxa"/>
            <w:shd w:val="clear" w:color="auto" w:fill="F7F9FC"/>
            <w:tcMar>
              <w:top w:w="100" w:type="dxa"/>
              <w:left w:w="140" w:type="dxa"/>
              <w:bottom w:w="100" w:type="dxa"/>
              <w:right w:w="140" w:type="dxa"/>
            </w:tcMar>
          </w:tcPr>
          <w:p w:rsidR="00D27140" w:rsidRDefault="00EF6441">
            <w:r>
              <w:rPr>
                <w:sz w:val="19"/>
                <w:szCs w:val="19"/>
              </w:rPr>
              <w:t>Permanent.</w:t>
            </w:r>
          </w:p>
        </w:tc>
      </w:tr>
      <w:tr w:rsidR="00D27140">
        <w:tblPrEx>
          <w:tblCellMar>
            <w:top w:w="0" w:type="dxa"/>
            <w:bottom w:w="0" w:type="dxa"/>
          </w:tblCellMar>
        </w:tblPrEx>
        <w:tc>
          <w:tcPr>
            <w:tcW w:w="2500" w:type="dxa"/>
            <w:shd w:val="clear" w:color="auto" w:fill="FFFFFF"/>
            <w:tcMar>
              <w:top w:w="100" w:type="dxa"/>
              <w:left w:w="140" w:type="dxa"/>
              <w:bottom w:w="100" w:type="dxa"/>
              <w:right w:w="140" w:type="dxa"/>
            </w:tcMar>
          </w:tcPr>
          <w:p w:rsidR="00D27140" w:rsidRDefault="00EF6441">
            <w:r>
              <w:rPr>
                <w:b/>
                <w:bCs/>
                <w:color w:val="0A1B3D"/>
                <w:sz w:val="19"/>
                <w:szCs w:val="19"/>
              </w:rPr>
              <w:t>Homepage announcement ribbon</w:t>
            </w:r>
          </w:p>
        </w:tc>
        <w:tc>
          <w:tcPr>
            <w:tcW w:w="3000" w:type="dxa"/>
            <w:shd w:val="clear" w:color="auto" w:fill="FFFFFF"/>
            <w:tcMar>
              <w:top w:w="100" w:type="dxa"/>
              <w:left w:w="140" w:type="dxa"/>
              <w:bottom w:w="100" w:type="dxa"/>
              <w:right w:w="140" w:type="dxa"/>
            </w:tcMar>
          </w:tcPr>
          <w:p w:rsidR="00D27140" w:rsidRDefault="00EF6441">
            <w:r>
              <w:rPr>
                <w:sz w:val="19"/>
                <w:szCs w:val="19"/>
              </w:rPr>
              <w:t>See our NEPRA services</w:t>
            </w:r>
          </w:p>
        </w:tc>
        <w:tc>
          <w:tcPr>
            <w:tcW w:w="3526" w:type="dxa"/>
            <w:shd w:val="clear" w:color="auto" w:fill="FFFFFF"/>
            <w:tcMar>
              <w:top w:w="100" w:type="dxa"/>
              <w:left w:w="140" w:type="dxa"/>
              <w:bottom w:w="100" w:type="dxa"/>
              <w:right w:w="140" w:type="dxa"/>
            </w:tcMar>
          </w:tcPr>
          <w:p w:rsidR="00D27140" w:rsidRDefault="00EF6441">
            <w:r>
              <w:rPr>
                <w:sz w:val="19"/>
                <w:szCs w:val="19"/>
              </w:rPr>
              <w:t>Temporary — removed on day 30.</w:t>
            </w:r>
          </w:p>
        </w:tc>
      </w:tr>
      <w:tr w:rsidR="00D27140">
        <w:tblPrEx>
          <w:tblCellMar>
            <w:top w:w="0" w:type="dxa"/>
            <w:bottom w:w="0" w:type="dxa"/>
          </w:tblCellMar>
        </w:tblPrEx>
        <w:tc>
          <w:tcPr>
            <w:tcW w:w="2500" w:type="dxa"/>
            <w:shd w:val="clear" w:color="auto" w:fill="F7F9FC"/>
            <w:tcMar>
              <w:top w:w="100" w:type="dxa"/>
              <w:left w:w="140" w:type="dxa"/>
              <w:bottom w:w="100" w:type="dxa"/>
              <w:right w:w="140" w:type="dxa"/>
            </w:tcMar>
          </w:tcPr>
          <w:p w:rsidR="00D27140" w:rsidRDefault="00EF6441">
            <w:r>
              <w:rPr>
                <w:b/>
                <w:bCs/>
                <w:color w:val="0A1B3D"/>
                <w:sz w:val="19"/>
                <w:szCs w:val="19"/>
              </w:rPr>
              <w:t>Cyber Security Services page</w:t>
            </w:r>
          </w:p>
        </w:tc>
        <w:tc>
          <w:tcPr>
            <w:tcW w:w="3000" w:type="dxa"/>
            <w:shd w:val="clear" w:color="auto" w:fill="F7F9FC"/>
            <w:tcMar>
              <w:top w:w="100" w:type="dxa"/>
              <w:left w:w="140" w:type="dxa"/>
              <w:bottom w:w="100" w:type="dxa"/>
              <w:right w:w="140" w:type="dxa"/>
            </w:tcMar>
          </w:tcPr>
          <w:p w:rsidR="00D27140" w:rsidRDefault="00EF6441">
            <w:r>
              <w:rPr>
                <w:sz w:val="19"/>
                <w:szCs w:val="19"/>
              </w:rPr>
              <w:t>NEPRA IT/OT compliance audits</w:t>
            </w:r>
          </w:p>
        </w:tc>
        <w:tc>
          <w:tcPr>
            <w:tcW w:w="3526" w:type="dxa"/>
            <w:shd w:val="clear" w:color="auto" w:fill="F7F9FC"/>
            <w:tcMar>
              <w:top w:w="100" w:type="dxa"/>
              <w:left w:w="140" w:type="dxa"/>
              <w:bottom w:w="100" w:type="dxa"/>
              <w:right w:w="140" w:type="dxa"/>
            </w:tcMar>
          </w:tcPr>
          <w:p w:rsidR="00D27140" w:rsidRDefault="00EF6441">
            <w:r>
              <w:rPr>
                <w:sz w:val="19"/>
                <w:szCs w:val="19"/>
              </w:rPr>
              <w:t>Permanent.</w:t>
            </w:r>
          </w:p>
        </w:tc>
      </w:tr>
    </w:tbl>
    <w:p w:rsidR="00D27140" w:rsidRDefault="00D27140">
      <w:pPr>
        <w:spacing w:after="120"/>
      </w:pPr>
    </w:p>
    <w:p w:rsidR="00D27140" w:rsidRDefault="00EF6441">
      <w:pPr>
        <w:spacing w:after="120" w:line="276" w:lineRule="auto"/>
      </w:pPr>
      <w:r>
        <w:rPr>
          <w:b/>
          <w:bCs/>
        </w:rPr>
        <w:t xml:space="preserve">Vary the anchor text. </w:t>
      </w:r>
      <w:r>
        <w:t>Four inbound links all reading “NEPRA compliance services” is a weaker signal than four that read naturally and differently.</w:t>
      </w:r>
    </w:p>
    <w:p w:rsidR="00D27140" w:rsidRDefault="00EF6441">
      <w:pPr>
        <w:pStyle w:val="Heading1"/>
        <w:spacing w:before="340" w:after="140"/>
      </w:pPr>
      <w:r>
        <w:rPr>
          <w:b/>
          <w:bCs/>
          <w:color w:val="0A1B3D"/>
        </w:rPr>
        <w:t>Open items</w:t>
      </w:r>
    </w:p>
    <w:p w:rsidR="00D27140" w:rsidRDefault="00EF6441">
      <w:pPr>
        <w:spacing w:after="120" w:line="276" w:lineRule="auto"/>
      </w:pPr>
      <w:r>
        <w:t>Design and build can proceed on all of it. These stop publication, not production.</w:t>
      </w:r>
    </w:p>
    <w:tbl>
      <w:tblPr>
        <w:tblW w:w="9026" w:type="dxa"/>
        <w:tblBorders>
          <w:top w:val="single" w:sz="4" w:space="0" w:color="C9D3E0"/>
          <w:left w:val="single" w:sz="4" w:space="0" w:color="C9D3E0"/>
          <w:bottom w:val="single" w:sz="4" w:space="0" w:color="C9D3E0"/>
          <w:right w:val="single" w:sz="4" w:space="0" w:color="C9D3E0"/>
          <w:insideH w:val="single" w:sz="2" w:space="0" w:color="DCE3EC"/>
          <w:insideV w:val="single" w:sz="2" w:space="0" w:color="DCE3EC"/>
        </w:tblBorders>
        <w:tblCellMar>
          <w:left w:w="10" w:type="dxa"/>
          <w:right w:w="10" w:type="dxa"/>
        </w:tblCellMar>
        <w:tblLook w:val="04A0" w:firstRow="1" w:lastRow="0" w:firstColumn="1" w:lastColumn="0" w:noHBand="0" w:noVBand="1"/>
      </w:tblPr>
      <w:tblGrid>
        <w:gridCol w:w="750"/>
        <w:gridCol w:w="6050"/>
        <w:gridCol w:w="2226"/>
      </w:tblGrid>
      <w:tr w:rsidR="00D27140">
        <w:tblPrEx>
          <w:tblCellMar>
            <w:top w:w="0" w:type="dxa"/>
            <w:bottom w:w="0" w:type="dxa"/>
          </w:tblCellMar>
        </w:tblPrEx>
        <w:trPr>
          <w:tblHeader/>
        </w:trPr>
        <w:tc>
          <w:tcPr>
            <w:tcW w:w="750" w:type="dxa"/>
            <w:shd w:val="clear" w:color="auto" w:fill="0A1B3D"/>
            <w:tcMar>
              <w:top w:w="100" w:type="dxa"/>
              <w:left w:w="140" w:type="dxa"/>
              <w:bottom w:w="100" w:type="dxa"/>
              <w:right w:w="140" w:type="dxa"/>
            </w:tcMar>
          </w:tcPr>
          <w:p w:rsidR="00D27140" w:rsidRDefault="00EF6441">
            <w:r>
              <w:rPr>
                <w:b/>
                <w:bCs/>
                <w:color w:val="FFFFFF"/>
                <w:sz w:val="19"/>
                <w:szCs w:val="19"/>
              </w:rPr>
              <w:t>Mark</w:t>
            </w:r>
          </w:p>
        </w:tc>
        <w:tc>
          <w:tcPr>
            <w:tcW w:w="6050" w:type="dxa"/>
            <w:shd w:val="clear" w:color="auto" w:fill="0A1B3D"/>
            <w:tcMar>
              <w:top w:w="100" w:type="dxa"/>
              <w:left w:w="140" w:type="dxa"/>
              <w:bottom w:w="100" w:type="dxa"/>
              <w:right w:w="140" w:type="dxa"/>
            </w:tcMar>
          </w:tcPr>
          <w:p w:rsidR="00D27140" w:rsidRDefault="00EF6441">
            <w:r>
              <w:rPr>
                <w:b/>
                <w:bCs/>
                <w:color w:val="FFFFFF"/>
                <w:sz w:val="19"/>
                <w:szCs w:val="19"/>
              </w:rPr>
              <w:t>Item</w:t>
            </w:r>
          </w:p>
        </w:tc>
        <w:tc>
          <w:tcPr>
            <w:tcW w:w="2226" w:type="dxa"/>
            <w:shd w:val="clear" w:color="auto" w:fill="0A1B3D"/>
            <w:tcMar>
              <w:top w:w="100" w:type="dxa"/>
              <w:left w:w="140" w:type="dxa"/>
              <w:bottom w:w="100" w:type="dxa"/>
              <w:right w:w="140" w:type="dxa"/>
            </w:tcMar>
          </w:tcPr>
          <w:p w:rsidR="00D27140" w:rsidRDefault="00EF6441">
            <w:r>
              <w:rPr>
                <w:b/>
                <w:bCs/>
                <w:color w:val="FFFFFF"/>
                <w:sz w:val="19"/>
                <w:szCs w:val="19"/>
              </w:rPr>
              <w:t>Owner</w:t>
            </w:r>
          </w:p>
        </w:tc>
      </w:tr>
      <w:tr w:rsidR="00D27140">
        <w:tblPrEx>
          <w:tblCellMar>
            <w:top w:w="0" w:type="dxa"/>
            <w:bottom w:w="0" w:type="dxa"/>
          </w:tblCellMar>
        </w:tblPrEx>
        <w:tc>
          <w:tcPr>
            <w:tcW w:w="750" w:type="dxa"/>
            <w:shd w:val="clear" w:color="auto" w:fill="FFFFFF"/>
            <w:tcMar>
              <w:top w:w="100" w:type="dxa"/>
              <w:left w:w="140" w:type="dxa"/>
              <w:bottom w:w="100" w:type="dxa"/>
              <w:right w:w="140" w:type="dxa"/>
            </w:tcMar>
          </w:tcPr>
          <w:p w:rsidR="00D27140" w:rsidRDefault="00EF6441">
            <w:r>
              <w:rPr>
                <w:rFonts w:ascii="Consolas" w:eastAsia="Consolas" w:hAnsi="Consolas" w:cs="Consolas"/>
                <w:b/>
                <w:bCs/>
                <w:color w:val="B45309"/>
                <w:sz w:val="15"/>
                <w:szCs w:val="15"/>
              </w:rPr>
              <w:t>〔V6〕</w:t>
            </w:r>
          </w:p>
        </w:tc>
        <w:tc>
          <w:tcPr>
            <w:tcW w:w="6050" w:type="dxa"/>
            <w:shd w:val="clear" w:color="auto" w:fill="FFFFFF"/>
            <w:tcMar>
              <w:top w:w="100" w:type="dxa"/>
              <w:left w:w="140" w:type="dxa"/>
              <w:bottom w:w="100" w:type="dxa"/>
              <w:right w:w="140" w:type="dxa"/>
            </w:tcMar>
          </w:tcPr>
          <w:p w:rsidR="00D27140" w:rsidRDefault="00EF6441">
            <w:r>
              <w:rPr>
                <w:sz w:val="19"/>
                <w:szCs w:val="19"/>
              </w:rPr>
              <w:t>Confirm with NEPRA whether a Regulation 8 audit requires a CERT-</w:t>
            </w:r>
            <w:proofErr w:type="spellStart"/>
            <w:r>
              <w:rPr>
                <w:sz w:val="19"/>
                <w:szCs w:val="19"/>
              </w:rPr>
              <w:t>recognised</w:t>
            </w:r>
            <w:proofErr w:type="spellEnd"/>
            <w:r>
              <w:rPr>
                <w:sz w:val="19"/>
                <w:szCs w:val="19"/>
              </w:rPr>
              <w:t xml:space="preserve"> Category-1 firm. Supersedes the rest.</w:t>
            </w:r>
          </w:p>
        </w:tc>
        <w:tc>
          <w:tcPr>
            <w:tcW w:w="2226" w:type="dxa"/>
            <w:shd w:val="clear" w:color="auto" w:fill="FFFFFF"/>
            <w:tcMar>
              <w:top w:w="100" w:type="dxa"/>
              <w:left w:w="140" w:type="dxa"/>
              <w:bottom w:w="100" w:type="dxa"/>
              <w:right w:w="140" w:type="dxa"/>
            </w:tcMar>
          </w:tcPr>
          <w:p w:rsidR="00D27140" w:rsidRDefault="00EF6441">
            <w:r>
              <w:rPr>
                <w:sz w:val="19"/>
                <w:szCs w:val="19"/>
              </w:rPr>
              <w:t>Security practice / NEPRA</w:t>
            </w:r>
          </w:p>
        </w:tc>
      </w:tr>
      <w:tr w:rsidR="00D27140">
        <w:tblPrEx>
          <w:tblCellMar>
            <w:top w:w="0" w:type="dxa"/>
            <w:bottom w:w="0" w:type="dxa"/>
          </w:tblCellMar>
        </w:tblPrEx>
        <w:tc>
          <w:tcPr>
            <w:tcW w:w="750" w:type="dxa"/>
            <w:shd w:val="clear" w:color="auto" w:fill="F7F9FC"/>
            <w:tcMar>
              <w:top w:w="100" w:type="dxa"/>
              <w:left w:w="140" w:type="dxa"/>
              <w:bottom w:w="100" w:type="dxa"/>
              <w:right w:w="140" w:type="dxa"/>
            </w:tcMar>
          </w:tcPr>
          <w:p w:rsidR="00D27140" w:rsidRDefault="00EF6441">
            <w:r>
              <w:rPr>
                <w:rFonts w:ascii="Consolas" w:eastAsia="Consolas" w:hAnsi="Consolas" w:cs="Consolas"/>
                <w:b/>
                <w:bCs/>
                <w:color w:val="B45309"/>
                <w:sz w:val="15"/>
                <w:szCs w:val="15"/>
              </w:rPr>
              <w:t>〔V1〕</w:t>
            </w:r>
          </w:p>
        </w:tc>
        <w:tc>
          <w:tcPr>
            <w:tcW w:w="6050" w:type="dxa"/>
            <w:shd w:val="clear" w:color="auto" w:fill="F7F9FC"/>
            <w:tcMar>
              <w:top w:w="100" w:type="dxa"/>
              <w:left w:w="140" w:type="dxa"/>
              <w:bottom w:w="100" w:type="dxa"/>
              <w:right w:w="140" w:type="dxa"/>
            </w:tcMar>
          </w:tcPr>
          <w:p w:rsidR="00D27140" w:rsidRDefault="00EF6441">
            <w:r>
              <w:rPr>
                <w:sz w:val="19"/>
                <w:szCs w:val="19"/>
              </w:rPr>
              <w:t xml:space="preserve">Confirm the </w:t>
            </w:r>
            <w:proofErr w:type="spellStart"/>
            <w:r>
              <w:rPr>
                <w:sz w:val="19"/>
                <w:szCs w:val="19"/>
              </w:rPr>
              <w:t>gazetted</w:t>
            </w:r>
            <w:proofErr w:type="spellEnd"/>
            <w:r>
              <w:rPr>
                <w:sz w:val="19"/>
                <w:szCs w:val="19"/>
              </w:rPr>
              <w:t xml:space="preserve"> short title of the regulations.</w:t>
            </w:r>
          </w:p>
        </w:tc>
        <w:tc>
          <w:tcPr>
            <w:tcW w:w="2226" w:type="dxa"/>
            <w:shd w:val="clear" w:color="auto" w:fill="F7F9FC"/>
            <w:tcMar>
              <w:top w:w="100" w:type="dxa"/>
              <w:left w:w="140" w:type="dxa"/>
              <w:bottom w:w="100" w:type="dxa"/>
              <w:right w:w="140" w:type="dxa"/>
            </w:tcMar>
          </w:tcPr>
          <w:p w:rsidR="00D27140" w:rsidRDefault="00EF6441">
            <w:r>
              <w:rPr>
                <w:sz w:val="19"/>
                <w:szCs w:val="19"/>
              </w:rPr>
              <w:t>Security practice</w:t>
            </w:r>
          </w:p>
        </w:tc>
      </w:tr>
      <w:tr w:rsidR="00D27140">
        <w:tblPrEx>
          <w:tblCellMar>
            <w:top w:w="0" w:type="dxa"/>
            <w:bottom w:w="0" w:type="dxa"/>
          </w:tblCellMar>
        </w:tblPrEx>
        <w:tc>
          <w:tcPr>
            <w:tcW w:w="750" w:type="dxa"/>
            <w:shd w:val="clear" w:color="auto" w:fill="FFFFFF"/>
            <w:tcMar>
              <w:top w:w="100" w:type="dxa"/>
              <w:left w:w="140" w:type="dxa"/>
              <w:bottom w:w="100" w:type="dxa"/>
              <w:right w:w="140" w:type="dxa"/>
            </w:tcMar>
          </w:tcPr>
          <w:p w:rsidR="00D27140" w:rsidRDefault="00EF6441">
            <w:r>
              <w:rPr>
                <w:rFonts w:ascii="Consolas" w:eastAsia="Consolas" w:hAnsi="Consolas" w:cs="Consolas"/>
                <w:b/>
                <w:bCs/>
                <w:color w:val="B45309"/>
                <w:sz w:val="15"/>
                <w:szCs w:val="15"/>
              </w:rPr>
              <w:t>〔V2〕</w:t>
            </w:r>
          </w:p>
        </w:tc>
        <w:tc>
          <w:tcPr>
            <w:tcW w:w="6050" w:type="dxa"/>
            <w:shd w:val="clear" w:color="auto" w:fill="FFFFFF"/>
            <w:tcMar>
              <w:top w:w="100" w:type="dxa"/>
              <w:left w:w="140" w:type="dxa"/>
              <w:bottom w:w="100" w:type="dxa"/>
              <w:right w:w="140" w:type="dxa"/>
            </w:tcMar>
          </w:tcPr>
          <w:p w:rsidR="00D27140" w:rsidRDefault="00EF6441">
            <w:r>
              <w:rPr>
                <w:sz w:val="19"/>
                <w:szCs w:val="19"/>
              </w:rPr>
              <w:t>Confirm the 72-hour significant-incident deadline.</w:t>
            </w:r>
          </w:p>
        </w:tc>
        <w:tc>
          <w:tcPr>
            <w:tcW w:w="2226" w:type="dxa"/>
            <w:shd w:val="clear" w:color="auto" w:fill="FFFFFF"/>
            <w:tcMar>
              <w:top w:w="100" w:type="dxa"/>
              <w:left w:w="140" w:type="dxa"/>
              <w:bottom w:w="100" w:type="dxa"/>
              <w:right w:w="140" w:type="dxa"/>
            </w:tcMar>
          </w:tcPr>
          <w:p w:rsidR="00D27140" w:rsidRDefault="00EF6441">
            <w:r>
              <w:rPr>
                <w:sz w:val="19"/>
                <w:szCs w:val="19"/>
              </w:rPr>
              <w:t>Security practice</w:t>
            </w:r>
          </w:p>
        </w:tc>
      </w:tr>
      <w:tr w:rsidR="00D27140">
        <w:tblPrEx>
          <w:tblCellMar>
            <w:top w:w="0" w:type="dxa"/>
            <w:bottom w:w="0" w:type="dxa"/>
          </w:tblCellMar>
        </w:tblPrEx>
        <w:tc>
          <w:tcPr>
            <w:tcW w:w="750" w:type="dxa"/>
            <w:shd w:val="clear" w:color="auto" w:fill="F7F9FC"/>
            <w:tcMar>
              <w:top w:w="100" w:type="dxa"/>
              <w:left w:w="140" w:type="dxa"/>
              <w:bottom w:w="100" w:type="dxa"/>
              <w:right w:w="140" w:type="dxa"/>
            </w:tcMar>
          </w:tcPr>
          <w:p w:rsidR="00D27140" w:rsidRDefault="00EF6441">
            <w:r>
              <w:rPr>
                <w:rFonts w:ascii="Consolas" w:eastAsia="Consolas" w:hAnsi="Consolas" w:cs="Consolas"/>
                <w:b/>
                <w:bCs/>
                <w:color w:val="B45309"/>
                <w:sz w:val="15"/>
                <w:szCs w:val="15"/>
              </w:rPr>
              <w:t>〔V3〕</w:t>
            </w:r>
          </w:p>
        </w:tc>
        <w:tc>
          <w:tcPr>
            <w:tcW w:w="6050" w:type="dxa"/>
            <w:shd w:val="clear" w:color="auto" w:fill="F7F9FC"/>
            <w:tcMar>
              <w:top w:w="100" w:type="dxa"/>
              <w:left w:w="140" w:type="dxa"/>
              <w:bottom w:w="100" w:type="dxa"/>
              <w:right w:w="140" w:type="dxa"/>
            </w:tcMar>
          </w:tcPr>
          <w:p w:rsidR="00D27140" w:rsidRDefault="00EF6441">
            <w:r>
              <w:rPr>
                <w:sz w:val="19"/>
                <w:szCs w:val="19"/>
              </w:rPr>
              <w:t xml:space="preserve">Permission for the </w:t>
            </w:r>
            <w:proofErr w:type="spellStart"/>
            <w:r>
              <w:rPr>
                <w:sz w:val="19"/>
                <w:szCs w:val="19"/>
              </w:rPr>
              <w:t>anonymised</w:t>
            </w:r>
            <w:proofErr w:type="spellEnd"/>
            <w:r>
              <w:rPr>
                <w:sz w:val="19"/>
                <w:szCs w:val="19"/>
              </w:rPr>
              <w:t xml:space="preserve"> 30 MW wind IPP reference.</w:t>
            </w:r>
          </w:p>
        </w:tc>
        <w:tc>
          <w:tcPr>
            <w:tcW w:w="2226" w:type="dxa"/>
            <w:shd w:val="clear" w:color="auto" w:fill="F7F9FC"/>
            <w:tcMar>
              <w:top w:w="100" w:type="dxa"/>
              <w:left w:w="140" w:type="dxa"/>
              <w:bottom w:w="100" w:type="dxa"/>
              <w:right w:w="140" w:type="dxa"/>
            </w:tcMar>
          </w:tcPr>
          <w:p w:rsidR="00D27140" w:rsidRDefault="00EF6441">
            <w:r>
              <w:rPr>
                <w:sz w:val="19"/>
                <w:szCs w:val="19"/>
              </w:rPr>
              <w:t>Legal / account owner</w:t>
            </w:r>
          </w:p>
        </w:tc>
      </w:tr>
      <w:tr w:rsidR="00D27140">
        <w:tblPrEx>
          <w:tblCellMar>
            <w:top w:w="0" w:type="dxa"/>
            <w:bottom w:w="0" w:type="dxa"/>
          </w:tblCellMar>
        </w:tblPrEx>
        <w:tc>
          <w:tcPr>
            <w:tcW w:w="750" w:type="dxa"/>
            <w:shd w:val="clear" w:color="auto" w:fill="FFFFFF"/>
            <w:tcMar>
              <w:top w:w="100" w:type="dxa"/>
              <w:left w:w="140" w:type="dxa"/>
              <w:bottom w:w="100" w:type="dxa"/>
              <w:right w:w="140" w:type="dxa"/>
            </w:tcMar>
          </w:tcPr>
          <w:p w:rsidR="00D27140" w:rsidRDefault="00EF6441">
            <w:r>
              <w:rPr>
                <w:rFonts w:ascii="Consolas" w:eastAsia="Consolas" w:hAnsi="Consolas" w:cs="Consolas"/>
                <w:b/>
                <w:bCs/>
                <w:color w:val="B45309"/>
                <w:sz w:val="15"/>
                <w:szCs w:val="15"/>
              </w:rPr>
              <w:t>〔V4〕</w:t>
            </w:r>
          </w:p>
        </w:tc>
        <w:tc>
          <w:tcPr>
            <w:tcW w:w="6050" w:type="dxa"/>
            <w:shd w:val="clear" w:color="auto" w:fill="FFFFFF"/>
            <w:tcMar>
              <w:top w:w="100" w:type="dxa"/>
              <w:left w:w="140" w:type="dxa"/>
              <w:bottom w:w="100" w:type="dxa"/>
              <w:right w:w="140" w:type="dxa"/>
            </w:tcMar>
          </w:tcPr>
          <w:p w:rsidR="00D27140" w:rsidRDefault="00EF6441">
            <w:r>
              <w:rPr>
                <w:sz w:val="19"/>
                <w:szCs w:val="19"/>
              </w:rPr>
              <w:t>Decide on the NIST / IEC 62443 / MITRE ATT&amp;CK alignment line.</w:t>
            </w:r>
          </w:p>
        </w:tc>
        <w:tc>
          <w:tcPr>
            <w:tcW w:w="2226" w:type="dxa"/>
            <w:shd w:val="clear" w:color="auto" w:fill="FFFFFF"/>
            <w:tcMar>
              <w:top w:w="100" w:type="dxa"/>
              <w:left w:w="140" w:type="dxa"/>
              <w:bottom w:w="100" w:type="dxa"/>
              <w:right w:w="140" w:type="dxa"/>
            </w:tcMar>
          </w:tcPr>
          <w:p w:rsidR="00D27140" w:rsidRDefault="00EF6441">
            <w:r>
              <w:rPr>
                <w:sz w:val="19"/>
                <w:szCs w:val="19"/>
              </w:rPr>
              <w:t>Security practice</w:t>
            </w:r>
          </w:p>
        </w:tc>
      </w:tr>
      <w:tr w:rsidR="00D27140">
        <w:tblPrEx>
          <w:tblCellMar>
            <w:top w:w="0" w:type="dxa"/>
            <w:bottom w:w="0" w:type="dxa"/>
          </w:tblCellMar>
        </w:tblPrEx>
        <w:tc>
          <w:tcPr>
            <w:tcW w:w="750" w:type="dxa"/>
            <w:shd w:val="clear" w:color="auto" w:fill="F7F9FC"/>
            <w:tcMar>
              <w:top w:w="100" w:type="dxa"/>
              <w:left w:w="140" w:type="dxa"/>
              <w:bottom w:w="100" w:type="dxa"/>
              <w:right w:w="140" w:type="dxa"/>
            </w:tcMar>
          </w:tcPr>
          <w:p w:rsidR="00D27140" w:rsidRDefault="00EF6441">
            <w:r>
              <w:rPr>
                <w:rFonts w:ascii="Consolas" w:eastAsia="Consolas" w:hAnsi="Consolas" w:cs="Consolas"/>
                <w:b/>
                <w:bCs/>
                <w:color w:val="B45309"/>
                <w:sz w:val="15"/>
                <w:szCs w:val="15"/>
              </w:rPr>
              <w:t>〔V5〕</w:t>
            </w:r>
          </w:p>
        </w:tc>
        <w:tc>
          <w:tcPr>
            <w:tcW w:w="6050" w:type="dxa"/>
            <w:shd w:val="clear" w:color="auto" w:fill="F7F9FC"/>
            <w:tcMar>
              <w:top w:w="100" w:type="dxa"/>
              <w:left w:w="140" w:type="dxa"/>
              <w:bottom w:w="100" w:type="dxa"/>
              <w:right w:w="140" w:type="dxa"/>
            </w:tcMar>
          </w:tcPr>
          <w:p w:rsidR="00D27140" w:rsidRDefault="00EF6441">
            <w:r>
              <w:rPr>
                <w:sz w:val="19"/>
                <w:szCs w:val="19"/>
              </w:rPr>
              <w:t>Decide whether to publish an audit duration at all.</w:t>
            </w:r>
          </w:p>
        </w:tc>
        <w:tc>
          <w:tcPr>
            <w:tcW w:w="2226" w:type="dxa"/>
            <w:shd w:val="clear" w:color="auto" w:fill="F7F9FC"/>
            <w:tcMar>
              <w:top w:w="100" w:type="dxa"/>
              <w:left w:w="140" w:type="dxa"/>
              <w:bottom w:w="100" w:type="dxa"/>
              <w:right w:w="140" w:type="dxa"/>
            </w:tcMar>
          </w:tcPr>
          <w:p w:rsidR="00D27140" w:rsidRDefault="00EF6441">
            <w:r>
              <w:rPr>
                <w:sz w:val="19"/>
                <w:szCs w:val="19"/>
              </w:rPr>
              <w:t>Sales</w:t>
            </w:r>
          </w:p>
        </w:tc>
      </w:tr>
      <w:tr w:rsidR="00D27140">
        <w:tblPrEx>
          <w:tblCellMar>
            <w:top w:w="0" w:type="dxa"/>
            <w:bottom w:w="0" w:type="dxa"/>
          </w:tblCellMar>
        </w:tblPrEx>
        <w:tc>
          <w:tcPr>
            <w:tcW w:w="750" w:type="dxa"/>
            <w:shd w:val="clear" w:color="auto" w:fill="FFFFFF"/>
            <w:tcMar>
              <w:top w:w="100" w:type="dxa"/>
              <w:left w:w="140" w:type="dxa"/>
              <w:bottom w:w="100" w:type="dxa"/>
              <w:right w:w="140" w:type="dxa"/>
            </w:tcMar>
          </w:tcPr>
          <w:p w:rsidR="00D27140" w:rsidRDefault="00EF6441">
            <w:r>
              <w:rPr>
                <w:b/>
                <w:bCs/>
                <w:color w:val="0A1B3D"/>
                <w:sz w:val="19"/>
                <w:szCs w:val="19"/>
              </w:rPr>
              <w:t>—</w:t>
            </w:r>
          </w:p>
        </w:tc>
        <w:tc>
          <w:tcPr>
            <w:tcW w:w="6050" w:type="dxa"/>
            <w:shd w:val="clear" w:color="auto" w:fill="FFFFFF"/>
            <w:tcMar>
              <w:top w:w="100" w:type="dxa"/>
              <w:left w:w="140" w:type="dxa"/>
              <w:bottom w:w="100" w:type="dxa"/>
              <w:right w:w="140" w:type="dxa"/>
            </w:tcMar>
          </w:tcPr>
          <w:p w:rsidR="00D27140" w:rsidRDefault="00EF6441">
            <w:r>
              <w:rPr>
                <w:sz w:val="19"/>
                <w:szCs w:val="19"/>
              </w:rPr>
              <w:t>Decide whether AI crawlers are allowed in robots.txt. If they are blocked sitewide, no assistant can cite this page.</w:t>
            </w:r>
          </w:p>
        </w:tc>
        <w:tc>
          <w:tcPr>
            <w:tcW w:w="2226" w:type="dxa"/>
            <w:shd w:val="clear" w:color="auto" w:fill="FFFFFF"/>
            <w:tcMar>
              <w:top w:w="100" w:type="dxa"/>
              <w:left w:w="140" w:type="dxa"/>
              <w:bottom w:w="100" w:type="dxa"/>
              <w:right w:w="140" w:type="dxa"/>
            </w:tcMar>
          </w:tcPr>
          <w:p w:rsidR="00D27140" w:rsidRDefault="00EF6441">
            <w:r>
              <w:rPr>
                <w:sz w:val="19"/>
                <w:szCs w:val="19"/>
              </w:rPr>
              <w:t>Business / marketing</w:t>
            </w:r>
          </w:p>
        </w:tc>
      </w:tr>
      <w:tr w:rsidR="00D27140">
        <w:tblPrEx>
          <w:tblCellMar>
            <w:top w:w="0" w:type="dxa"/>
            <w:bottom w:w="0" w:type="dxa"/>
          </w:tblCellMar>
        </w:tblPrEx>
        <w:tc>
          <w:tcPr>
            <w:tcW w:w="750" w:type="dxa"/>
            <w:shd w:val="clear" w:color="auto" w:fill="F7F9FC"/>
            <w:tcMar>
              <w:top w:w="100" w:type="dxa"/>
              <w:left w:w="140" w:type="dxa"/>
              <w:bottom w:w="100" w:type="dxa"/>
              <w:right w:w="140" w:type="dxa"/>
            </w:tcMar>
          </w:tcPr>
          <w:p w:rsidR="00D27140" w:rsidRDefault="00EF6441">
            <w:r>
              <w:rPr>
                <w:b/>
                <w:bCs/>
                <w:color w:val="0A1B3D"/>
                <w:sz w:val="19"/>
                <w:szCs w:val="19"/>
              </w:rPr>
              <w:lastRenderedPageBreak/>
              <w:t>—</w:t>
            </w:r>
          </w:p>
        </w:tc>
        <w:tc>
          <w:tcPr>
            <w:tcW w:w="6050" w:type="dxa"/>
            <w:shd w:val="clear" w:color="auto" w:fill="F7F9FC"/>
            <w:tcMar>
              <w:top w:w="100" w:type="dxa"/>
              <w:left w:w="140" w:type="dxa"/>
              <w:bottom w:w="100" w:type="dxa"/>
              <w:right w:w="140" w:type="dxa"/>
            </w:tcMar>
          </w:tcPr>
          <w:p w:rsidR="00D27140" w:rsidRDefault="00EF6441">
            <w:r>
              <w:rPr>
                <w:sz w:val="19"/>
                <w:szCs w:val="19"/>
              </w:rPr>
              <w:t>Run the four primary terms through a keyword tool for real volumes.</w:t>
            </w:r>
          </w:p>
        </w:tc>
        <w:tc>
          <w:tcPr>
            <w:tcW w:w="2226" w:type="dxa"/>
            <w:shd w:val="clear" w:color="auto" w:fill="F7F9FC"/>
            <w:tcMar>
              <w:top w:w="100" w:type="dxa"/>
              <w:left w:w="140" w:type="dxa"/>
              <w:bottom w:w="100" w:type="dxa"/>
              <w:right w:w="140" w:type="dxa"/>
            </w:tcMar>
          </w:tcPr>
          <w:p w:rsidR="00D27140" w:rsidRDefault="00EF6441">
            <w:r>
              <w:rPr>
                <w:sz w:val="19"/>
                <w:szCs w:val="19"/>
              </w:rPr>
              <w:t>Marketing</w:t>
            </w:r>
          </w:p>
        </w:tc>
      </w:tr>
    </w:tbl>
    <w:p w:rsidR="00EF6441" w:rsidRDefault="00EF6441"/>
    <w:sectPr w:rsidR="00EF644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5DE9" w:rsidRDefault="00A55DE9">
      <w:r>
        <w:separator/>
      </w:r>
    </w:p>
  </w:endnote>
  <w:endnote w:type="continuationSeparator" w:id="0">
    <w:p w:rsidR="00A55DE9" w:rsidRDefault="00A55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6441" w:rsidRDefault="00EF6441">
    <w:pPr>
      <w:jc w:val="right"/>
    </w:pPr>
    <w:r>
      <w:rPr>
        <w:color w:val="5A6472"/>
        <w:sz w:val="16"/>
        <w:szCs w:val="16"/>
      </w:rPr>
      <w:t>/services/</w:t>
    </w:r>
    <w:proofErr w:type="spellStart"/>
    <w:r>
      <w:rPr>
        <w:color w:val="5A6472"/>
        <w:sz w:val="16"/>
        <w:szCs w:val="16"/>
      </w:rPr>
      <w:t>nepra</w:t>
    </w:r>
    <w:proofErr w:type="spellEnd"/>
    <w:r>
      <w:rPr>
        <w:color w:val="5A6472"/>
        <w:sz w:val="16"/>
        <w:szCs w:val="16"/>
      </w:rPr>
      <w:t xml:space="preserve">-it-ot-compliance    </w:t>
    </w:r>
    <w:r>
      <w:rPr>
        <w:color w:val="5A6472"/>
        <w:sz w:val="16"/>
        <w:szCs w:val="16"/>
      </w:rPr>
      <w:fldChar w:fldCharType="begin"/>
    </w:r>
    <w:r>
      <w:rPr>
        <w:color w:val="5A6472"/>
        <w:sz w:val="16"/>
        <w:szCs w:val="16"/>
      </w:rPr>
      <w:instrText>PAGE</w:instrText>
    </w:r>
    <w:r>
      <w:rPr>
        <w:color w:val="5A6472"/>
        <w:sz w:val="16"/>
        <w:szCs w:val="16"/>
      </w:rPr>
      <w:fldChar w:fldCharType="separate"/>
    </w:r>
    <w:r>
      <w:rPr>
        <w:noProof/>
        <w:color w:val="5A6472"/>
        <w:sz w:val="16"/>
        <w:szCs w:val="16"/>
      </w:rPr>
      <w:t>1</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5DE9" w:rsidRDefault="00A55DE9">
      <w:r>
        <w:separator/>
      </w:r>
    </w:p>
  </w:footnote>
  <w:footnote w:type="continuationSeparator" w:id="0">
    <w:p w:rsidR="00A55DE9" w:rsidRDefault="00A55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6441" w:rsidRDefault="00EF6441">
    <w:pPr>
      <w:pBdr>
        <w:bottom w:val="single" w:sz="4" w:space="0" w:color="D5DCE6"/>
      </w:pBdr>
      <w:spacing w:after="60"/>
      <w:jc w:val="right"/>
    </w:pPr>
    <w:r>
      <w:rPr>
        <w:color w:val="5A6472"/>
        <w:sz w:val="16"/>
        <w:szCs w:val="16"/>
      </w:rPr>
      <w:t xml:space="preserve">NEPRA Landing </w:t>
    </w:r>
    <w:proofErr w:type="gramStart"/>
    <w:r>
      <w:rPr>
        <w:color w:val="5A6472"/>
        <w:sz w:val="16"/>
        <w:szCs w:val="16"/>
      </w:rPr>
      <w:t>Page  ·</w:t>
    </w:r>
    <w:proofErr w:type="gramEnd"/>
    <w:r>
      <w:rPr>
        <w:color w:val="5A6472"/>
        <w:sz w:val="16"/>
        <w:szCs w:val="16"/>
      </w:rPr>
      <w:t xml:space="preserve">  Final Content &amp; Build Notes  ·  </w:t>
    </w:r>
    <w:proofErr w:type="spellStart"/>
    <w:r>
      <w:rPr>
        <w:color w:val="5A6472"/>
        <w:sz w:val="16"/>
        <w:szCs w:val="16"/>
      </w:rPr>
      <w:t>xLoop</w:t>
    </w:r>
    <w:proofErr w:type="spellEnd"/>
    <w:r>
      <w:rPr>
        <w:color w:val="5A6472"/>
        <w:sz w:val="16"/>
        <w:szCs w:val="16"/>
      </w:rPr>
      <w:t xml:space="preserve"> Digital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D013C"/>
    <w:multiLevelType w:val="hybridMultilevel"/>
    <w:tmpl w:val="ED14B3AC"/>
    <w:lvl w:ilvl="0" w:tplc="4D0EA9EE">
      <w:start w:val="1"/>
      <w:numFmt w:val="bullet"/>
      <w:lvlText w:val="•"/>
      <w:lvlJc w:val="left"/>
      <w:pPr>
        <w:ind w:left="460" w:hanging="260"/>
      </w:pPr>
    </w:lvl>
    <w:lvl w:ilvl="1" w:tplc="C4741594">
      <w:numFmt w:val="decimal"/>
      <w:lvlText w:val=""/>
      <w:lvlJc w:val="left"/>
    </w:lvl>
    <w:lvl w:ilvl="2" w:tplc="32AE9CAC">
      <w:numFmt w:val="decimal"/>
      <w:lvlText w:val=""/>
      <w:lvlJc w:val="left"/>
    </w:lvl>
    <w:lvl w:ilvl="3" w:tplc="17822522">
      <w:numFmt w:val="decimal"/>
      <w:lvlText w:val=""/>
      <w:lvlJc w:val="left"/>
    </w:lvl>
    <w:lvl w:ilvl="4" w:tplc="15A01F08">
      <w:numFmt w:val="decimal"/>
      <w:lvlText w:val=""/>
      <w:lvlJc w:val="left"/>
    </w:lvl>
    <w:lvl w:ilvl="5" w:tplc="DCA8BED4">
      <w:numFmt w:val="decimal"/>
      <w:lvlText w:val=""/>
      <w:lvlJc w:val="left"/>
    </w:lvl>
    <w:lvl w:ilvl="6" w:tplc="7A1E63E2">
      <w:numFmt w:val="decimal"/>
      <w:lvlText w:val=""/>
      <w:lvlJc w:val="left"/>
    </w:lvl>
    <w:lvl w:ilvl="7" w:tplc="6F8A66FA">
      <w:numFmt w:val="decimal"/>
      <w:lvlText w:val=""/>
      <w:lvlJc w:val="left"/>
    </w:lvl>
    <w:lvl w:ilvl="8" w:tplc="2108703E">
      <w:numFmt w:val="decimal"/>
      <w:lvlText w:val=""/>
      <w:lvlJc w:val="left"/>
    </w:lvl>
  </w:abstractNum>
  <w:abstractNum w:abstractNumId="1" w15:restartNumberingAfterBreak="0">
    <w:nsid w:val="436B177C"/>
    <w:multiLevelType w:val="hybridMultilevel"/>
    <w:tmpl w:val="2708C470"/>
    <w:lvl w:ilvl="0" w:tplc="7FC409B8">
      <w:start w:val="1"/>
      <w:numFmt w:val="decimal"/>
      <w:lvlText w:val="%1."/>
      <w:lvlJc w:val="left"/>
      <w:pPr>
        <w:ind w:left="460" w:hanging="260"/>
      </w:pPr>
    </w:lvl>
    <w:lvl w:ilvl="1" w:tplc="24ECEADC">
      <w:numFmt w:val="decimal"/>
      <w:lvlText w:val=""/>
      <w:lvlJc w:val="left"/>
    </w:lvl>
    <w:lvl w:ilvl="2" w:tplc="9F7A87C0">
      <w:numFmt w:val="decimal"/>
      <w:lvlText w:val=""/>
      <w:lvlJc w:val="left"/>
    </w:lvl>
    <w:lvl w:ilvl="3" w:tplc="655AA340">
      <w:numFmt w:val="decimal"/>
      <w:lvlText w:val=""/>
      <w:lvlJc w:val="left"/>
    </w:lvl>
    <w:lvl w:ilvl="4" w:tplc="4B020DBC">
      <w:numFmt w:val="decimal"/>
      <w:lvlText w:val=""/>
      <w:lvlJc w:val="left"/>
    </w:lvl>
    <w:lvl w:ilvl="5" w:tplc="25441A92">
      <w:numFmt w:val="decimal"/>
      <w:lvlText w:val=""/>
      <w:lvlJc w:val="left"/>
    </w:lvl>
    <w:lvl w:ilvl="6" w:tplc="D9FAF042">
      <w:numFmt w:val="decimal"/>
      <w:lvlText w:val=""/>
      <w:lvlJc w:val="left"/>
    </w:lvl>
    <w:lvl w:ilvl="7" w:tplc="DA78A770">
      <w:numFmt w:val="decimal"/>
      <w:lvlText w:val=""/>
      <w:lvlJc w:val="left"/>
    </w:lvl>
    <w:lvl w:ilvl="8" w:tplc="1C6245DC">
      <w:numFmt w:val="decimal"/>
      <w:lvlText w:val=""/>
      <w:lvlJc w:val="left"/>
    </w:lvl>
  </w:abstractNum>
  <w:abstractNum w:abstractNumId="2" w15:restartNumberingAfterBreak="0">
    <w:nsid w:val="6FAE2EC5"/>
    <w:multiLevelType w:val="hybridMultilevel"/>
    <w:tmpl w:val="03FEA596"/>
    <w:lvl w:ilvl="0" w:tplc="DFC2BBF0">
      <w:start w:val="1"/>
      <w:numFmt w:val="bullet"/>
      <w:lvlText w:val="●"/>
      <w:lvlJc w:val="left"/>
      <w:pPr>
        <w:ind w:left="720" w:hanging="360"/>
      </w:pPr>
    </w:lvl>
    <w:lvl w:ilvl="1" w:tplc="76D68A76">
      <w:start w:val="1"/>
      <w:numFmt w:val="bullet"/>
      <w:lvlText w:val="○"/>
      <w:lvlJc w:val="left"/>
      <w:pPr>
        <w:ind w:left="1440" w:hanging="360"/>
      </w:pPr>
    </w:lvl>
    <w:lvl w:ilvl="2" w:tplc="3236AB38">
      <w:start w:val="1"/>
      <w:numFmt w:val="bullet"/>
      <w:lvlText w:val="■"/>
      <w:lvlJc w:val="left"/>
      <w:pPr>
        <w:ind w:left="2160" w:hanging="360"/>
      </w:pPr>
    </w:lvl>
    <w:lvl w:ilvl="3" w:tplc="1EBA1E10">
      <w:start w:val="1"/>
      <w:numFmt w:val="bullet"/>
      <w:lvlText w:val="●"/>
      <w:lvlJc w:val="left"/>
      <w:pPr>
        <w:ind w:left="2880" w:hanging="360"/>
      </w:pPr>
    </w:lvl>
    <w:lvl w:ilvl="4" w:tplc="D160022C">
      <w:start w:val="1"/>
      <w:numFmt w:val="bullet"/>
      <w:lvlText w:val="○"/>
      <w:lvlJc w:val="left"/>
      <w:pPr>
        <w:ind w:left="3600" w:hanging="360"/>
      </w:pPr>
    </w:lvl>
    <w:lvl w:ilvl="5" w:tplc="AC30326A">
      <w:start w:val="1"/>
      <w:numFmt w:val="bullet"/>
      <w:lvlText w:val="■"/>
      <w:lvlJc w:val="left"/>
      <w:pPr>
        <w:ind w:left="4320" w:hanging="360"/>
      </w:pPr>
    </w:lvl>
    <w:lvl w:ilvl="6" w:tplc="6A0CE418">
      <w:start w:val="1"/>
      <w:numFmt w:val="bullet"/>
      <w:lvlText w:val="●"/>
      <w:lvlJc w:val="left"/>
      <w:pPr>
        <w:ind w:left="5040" w:hanging="360"/>
      </w:pPr>
    </w:lvl>
    <w:lvl w:ilvl="7" w:tplc="2A00BE28">
      <w:start w:val="1"/>
      <w:numFmt w:val="bullet"/>
      <w:lvlText w:val="●"/>
      <w:lvlJc w:val="left"/>
      <w:pPr>
        <w:ind w:left="5760" w:hanging="360"/>
      </w:pPr>
    </w:lvl>
    <w:lvl w:ilvl="8" w:tplc="887EC1F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140"/>
    <w:rsid w:val="002C1850"/>
    <w:rsid w:val="00A55DE9"/>
    <w:rsid w:val="00D27140"/>
    <w:rsid w:val="00EF6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B44E1"/>
  <w15:docId w15:val="{FE776D24-A066-461F-B6D4-3B07E7CE9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color w:val="1A1A1A"/>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14</Pages>
  <Words>4035</Words>
  <Characters>23003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NEPRA Landing Page — Final Content &amp; Build Notes</vt:lpstr>
    </vt:vector>
  </TitlesOfParts>
  <Company/>
  <LinksUpToDate>false</LinksUpToDate>
  <CharactersWithSpaces>26985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NEPRA Landing Page — Final Content &amp; Build Notes</dc:title>
  <dc:creator>xLoop Digital</dc:creator>
  <dc:description>Single source of truth for /services/nepra-it-ot-compliance</dc:description>
  <cp:lastModifiedBy>Sana Qazi</cp:lastModifiedBy>
  <cp:revision>2</cp:revision>
  <dcterms:created xsi:type="dcterms:W3CDTF">2026-08-27T05:16:00Z</dcterms:created>
  <dcterms:modified xsi:type="dcterms:W3CDTF">2026-08-27T05:39:00Z</dcterms:modified>
</cp:coreProperties>
</file>