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A647F6" w:rsidR="00831EA1" w:rsidRPr="00240098" w:rsidRDefault="00785DA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DED5E67" w:rsidR="00831EA1" w:rsidRPr="00240098" w:rsidRDefault="00785DA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</w:p>
    <w:p w14:paraId="31D70B49" w14:textId="6AA11E90" w:rsidR="00240098" w:rsidRDefault="00785DA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Park near Bahawalpur, Punjab,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16C83E2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85DAC">
        <w:rPr>
          <w:rFonts w:ascii="Poppins" w:eastAsia="Calibri" w:hAnsi="Poppins" w:cs="Poppins"/>
          <w:b/>
          <w:bCs/>
          <w:color w:val="0B2545"/>
          <w:sz w:val="19"/>
          <w:szCs w:val="19"/>
        </w:rPr>
        <w:t>Crest Energy Pak Ltd</w:t>
      </w:r>
    </w:p>
    <w:p w14:paraId="344F4652" w14:textId="0A555CC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9C77FB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85DAC">
        <w:rPr>
          <w:rFonts w:ascii="Poppins" w:hAnsi="Poppins" w:cs="Poppins"/>
          <w:sz w:val="19"/>
          <w:szCs w:val="19"/>
        </w:rPr>
        <w:t>Crest Energy Pak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980A0E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5DAC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