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CF4F17" w:rsidR="00831EA1" w:rsidRPr="00240098" w:rsidRDefault="006D494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3A433421" w:rsidR="00831EA1" w:rsidRPr="00240098" w:rsidRDefault="006D494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D493C8D" w:rsidR="00240098" w:rsidRDefault="006D494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</w:p>
    <w:p w14:paraId="04C3DDFA" w14:textId="77444DA9" w:rsidR="00FD4F09" w:rsidRDefault="006D494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1485 C/2A, Asad Jan Road, Lahore Cantt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B180FB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6D494B">
        <w:rPr>
          <w:rFonts w:ascii="Poppins" w:eastAsia="Calibri" w:hAnsi="Poppins" w:cs="Poppins"/>
          <w:b/>
          <w:bCs/>
          <w:color w:val="0B2545"/>
          <w:sz w:val="19"/>
          <w:szCs w:val="19"/>
        </w:rPr>
        <w:t>Harappa Solar Pvt Ltd</w:t>
      </w:r>
    </w:p>
    <w:p w14:paraId="344F4652" w14:textId="0ADA205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2D4E68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6D494B">
        <w:rPr>
          <w:rFonts w:ascii="Poppins" w:hAnsi="Poppins" w:cs="Poppins"/>
          <w:sz w:val="19"/>
          <w:szCs w:val="19"/>
        </w:rPr>
        <w:t>Harappa Solar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BFFE114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D494B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