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90376F9" w:rsidR="00831EA1" w:rsidRPr="00240098" w:rsidRDefault="00246A9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6B3C238D" w:rsidR="00831EA1" w:rsidRPr="00240098" w:rsidRDefault="00246A9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C49A16A" w:rsidR="00240098" w:rsidRDefault="00246A9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Laraib Energy Ltd HUBCO</w:t>
      </w:r>
    </w:p>
    <w:p w14:paraId="04C3DDFA" w14:textId="087DE440" w:rsidR="00FD4F09" w:rsidRDefault="00246A9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Office No. 12, 2nd Floor, Executive Complex, G-8 Markaz,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97516B9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246A91">
        <w:rPr>
          <w:rFonts w:ascii="Poppins" w:eastAsia="Calibri" w:hAnsi="Poppins" w:cs="Poppins"/>
          <w:b/>
          <w:bCs/>
          <w:color w:val="0B2545"/>
          <w:sz w:val="19"/>
          <w:szCs w:val="19"/>
        </w:rPr>
        <w:t>Laraib Energy Ltd HUBCO</w:t>
      </w:r>
    </w:p>
    <w:p w14:paraId="344F4652" w14:textId="213FA3E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46A91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A00661F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246A91">
        <w:rPr>
          <w:rFonts w:ascii="Poppins" w:hAnsi="Poppins" w:cs="Poppins"/>
          <w:sz w:val="19"/>
          <w:szCs w:val="19"/>
        </w:rPr>
        <w:t>Laraib Energy Ltd HUBCO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75B674B7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46A91">
        <w:rPr>
          <w:rFonts w:ascii="Poppins" w:eastAsia="Calibri" w:hAnsi="Poppins" w:cs="Poppins"/>
          <w:color w:val="3A3A3A"/>
          <w:sz w:val="19"/>
          <w:szCs w:val="19"/>
        </w:rPr>
        <w:t>Laraib Energy Ltd HUBCO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46A91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