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F23242" w:rsidR="00831EA1" w:rsidRPr="00240098" w:rsidRDefault="00ED3F86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025FDED7" w:rsidR="00831EA1" w:rsidRPr="00240098" w:rsidRDefault="00ED3F8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D52F0D" w:rsidR="00240098" w:rsidRDefault="00ED3F86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Laraib Energy Limited</w:t>
      </w:r>
    </w:p>
    <w:p w14:paraId="04C3DDFA" w14:textId="439709C3" w:rsidR="00FD4F09" w:rsidRDefault="00ED3F8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Office No. 12, 2nd Floor, Executive Complex, G-8 Markaz,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359343F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ED3F86">
        <w:rPr>
          <w:rFonts w:ascii="Poppins" w:eastAsia="Calibri" w:hAnsi="Poppins" w:cs="Poppins"/>
          <w:b/>
          <w:bCs/>
          <w:color w:val="0B2545"/>
          <w:sz w:val="19"/>
          <w:szCs w:val="19"/>
        </w:rPr>
        <w:t>Laraib Energy Limited</w:t>
      </w:r>
    </w:p>
    <w:p w14:paraId="344F4652" w14:textId="3B3EDBC2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D3F86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5C3144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ED3F86">
        <w:rPr>
          <w:rFonts w:ascii="Poppins" w:hAnsi="Poppins" w:cs="Poppins"/>
          <w:sz w:val="19"/>
          <w:szCs w:val="19"/>
        </w:rPr>
        <w:t>Laraib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B4E6EA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D3F86">
        <w:rPr>
          <w:rFonts w:ascii="Poppins" w:eastAsia="Calibri" w:hAnsi="Poppins" w:cs="Poppins"/>
          <w:color w:val="3A3A3A"/>
          <w:sz w:val="19"/>
          <w:szCs w:val="19"/>
        </w:rPr>
        <w:t>Laraib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D3F86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