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DE9D419" w:rsidR="00831EA1" w:rsidRPr="00240098" w:rsidRDefault="00C9079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Ruhail Muhammad</w:t>
      </w:r>
    </w:p>
    <w:p w14:paraId="06549A75" w14:textId="4F16F019" w:rsidR="00831EA1" w:rsidRPr="00240098" w:rsidRDefault="00C9079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FFC8BC3" w:rsidR="00240098" w:rsidRDefault="00C9079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Electric Power Limited</w:t>
      </w:r>
    </w:p>
    <w:p w14:paraId="04C3DDFA" w14:textId="649ABA88" w:rsidR="00FD4F09" w:rsidRDefault="00C9079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6-A, A. Aziz Hashim Tabba Street, Muhammad Ali Housing Society, Karachi-75350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6E636F5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C90792">
        <w:rPr>
          <w:rFonts w:ascii="Poppins" w:eastAsia="Calibri" w:hAnsi="Poppins" w:cs="Poppins"/>
          <w:b/>
          <w:bCs/>
          <w:color w:val="0B2545"/>
          <w:sz w:val="19"/>
          <w:szCs w:val="19"/>
        </w:rPr>
        <w:t>Lucky Electric Power Limited</w:t>
      </w:r>
    </w:p>
    <w:p w14:paraId="344F4652" w14:textId="02059DD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90792">
        <w:rPr>
          <w:rFonts w:ascii="Poppins" w:eastAsia="Calibri" w:hAnsi="Poppins" w:cs="Poppins"/>
          <w:color w:val="3A3A3A"/>
          <w:sz w:val="19"/>
          <w:szCs w:val="19"/>
        </w:rPr>
        <w:t>Ruhail Muhammad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58E1F3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C90792">
        <w:rPr>
          <w:rFonts w:ascii="Poppins" w:hAnsi="Poppins" w:cs="Poppins"/>
          <w:sz w:val="19"/>
          <w:szCs w:val="19"/>
        </w:rPr>
        <w:t>Lucky Electric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5BBC32D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90792">
        <w:rPr>
          <w:rFonts w:ascii="Poppins" w:eastAsia="Calibri" w:hAnsi="Poppins" w:cs="Poppins"/>
          <w:color w:val="3A3A3A"/>
          <w:sz w:val="19"/>
          <w:szCs w:val="19"/>
        </w:rPr>
        <w:t>Lucky Electric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90792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235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