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50832A" w:rsidR="00831EA1" w:rsidRPr="00240098" w:rsidRDefault="00BB105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06FC32A1" w:rsidR="00831EA1" w:rsidRPr="00240098" w:rsidRDefault="00BB10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A36973" w:rsidR="00240098" w:rsidRDefault="00BB105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</w:p>
    <w:p w14:paraId="04C3DDFA" w14:textId="6E60EA58" w:rsidR="00FD4F09" w:rsidRDefault="00BB10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340175B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BB1051">
        <w:rPr>
          <w:rFonts w:ascii="Poppins" w:eastAsia="Calibri" w:hAnsi="Poppins" w:cs="Poppins"/>
          <w:b/>
          <w:bCs/>
          <w:color w:val="0B2545"/>
          <w:sz w:val="19"/>
          <w:szCs w:val="19"/>
        </w:rPr>
        <w:t>Metro Wind Power Ltd</w:t>
      </w:r>
    </w:p>
    <w:p w14:paraId="344F4652" w14:textId="1D01058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4C93AA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BB1051">
        <w:rPr>
          <w:rFonts w:ascii="Poppins" w:hAnsi="Poppins" w:cs="Poppins"/>
          <w:sz w:val="19"/>
          <w:szCs w:val="19"/>
        </w:rPr>
        <w:t>Metro Wind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CEE1D9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B1051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