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658F7C7" w:rsidR="00831EA1" w:rsidRPr="00240098" w:rsidRDefault="00D9529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Shahid Nazir</w:t>
      </w:r>
    </w:p>
    <w:p w14:paraId="06549A75" w14:textId="3870CE7D" w:rsidR="00831EA1" w:rsidRPr="00240098" w:rsidRDefault="00D9529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D8F47DD" w:rsidR="00240098" w:rsidRDefault="00D9529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National Grid Company Of Pakistan</w:t>
      </w:r>
    </w:p>
    <w:p w14:paraId="04C3DDFA" w14:textId="167DF1EB" w:rsidR="00FD4F09" w:rsidRDefault="00D9529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EFA8526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D95291">
        <w:rPr>
          <w:rFonts w:ascii="Poppins" w:eastAsia="Calibri" w:hAnsi="Poppins" w:cs="Poppins"/>
          <w:b/>
          <w:bCs/>
          <w:color w:val="0B2545"/>
          <w:sz w:val="19"/>
          <w:szCs w:val="19"/>
        </w:rPr>
        <w:t>National Grid Company Of Pakistan</w:t>
      </w:r>
    </w:p>
    <w:p w14:paraId="344F4652" w14:textId="17CAECB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5291">
        <w:rPr>
          <w:rFonts w:ascii="Poppins" w:eastAsia="Calibri" w:hAnsi="Poppins" w:cs="Poppins"/>
          <w:color w:val="3A3A3A"/>
          <w:sz w:val="19"/>
          <w:szCs w:val="19"/>
        </w:rPr>
        <w:t>Muhammad Shahid Nazir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E7C704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D95291">
        <w:rPr>
          <w:rFonts w:ascii="Poppins" w:hAnsi="Poppins" w:cs="Poppins"/>
          <w:sz w:val="19"/>
          <w:szCs w:val="19"/>
        </w:rPr>
        <w:t>National Grid Company Of Pakistan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311A3A0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5291">
        <w:rPr>
          <w:rFonts w:ascii="Poppins" w:eastAsia="Calibri" w:hAnsi="Poppins" w:cs="Poppins"/>
          <w:color w:val="3A3A3A"/>
          <w:sz w:val="19"/>
          <w:szCs w:val="19"/>
        </w:rPr>
        <w:t>National Grid Company Of Pakistan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5291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