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F9F00A" w:rsidR="00831EA1" w:rsidRPr="00240098" w:rsidRDefault="007B21E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03B469C7" w:rsidR="00831EA1" w:rsidRPr="00240098" w:rsidRDefault="007B21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</w:p>
    <w:p w14:paraId="31D70B49" w14:textId="396C65EA" w:rsidR="00240098" w:rsidRDefault="007B21E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Club Street, Main Abdullah Haroon Road,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34C59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B21E2">
        <w:rPr>
          <w:rFonts w:ascii="Poppins" w:eastAsia="Calibri" w:hAnsi="Poppins" w:cs="Poppins"/>
          <w:b/>
          <w:bCs/>
          <w:color w:val="0B2545"/>
          <w:sz w:val="19"/>
          <w:szCs w:val="19"/>
        </w:rPr>
        <w:t>Omni Power Limited</w:t>
      </w:r>
    </w:p>
    <w:p w14:paraId="344F4652" w14:textId="7251D25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6A51C8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B21E2">
        <w:rPr>
          <w:rFonts w:ascii="Poppins" w:hAnsi="Poppins" w:cs="Poppins"/>
          <w:sz w:val="19"/>
          <w:szCs w:val="19"/>
        </w:rPr>
        <w:t>Omni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542C82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B21E2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