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9488362" w:rsidR="00831EA1" w:rsidRPr="00240098" w:rsidRDefault="00EC6E4C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Mian Hassan Mansha</w:t>
      </w:r>
    </w:p>
    <w:p w14:paraId="06549A75" w14:textId="280C5864" w:rsidR="00831EA1" w:rsidRPr="00240098" w:rsidRDefault="00EC6E4C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4A94D0B3" w:rsidR="00240098" w:rsidRDefault="00EC6E4C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PakGen Power Ltd</w:t>
      </w:r>
    </w:p>
    <w:p w14:paraId="04C3DDFA" w14:textId="7B05059B" w:rsidR="00FD4F09" w:rsidRDefault="00EC6E4C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53-A, Lawrence Road,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5F566906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EC6E4C">
        <w:rPr>
          <w:rFonts w:ascii="Poppins" w:eastAsia="Calibri" w:hAnsi="Poppins" w:cs="Poppins"/>
          <w:b/>
          <w:bCs/>
          <w:color w:val="0B2545"/>
          <w:sz w:val="19"/>
          <w:szCs w:val="19"/>
        </w:rPr>
        <w:t>PakGen Power Ltd</w:t>
      </w:r>
    </w:p>
    <w:p w14:paraId="344F4652" w14:textId="6D54EEC4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EC6E4C">
        <w:rPr>
          <w:rFonts w:ascii="Poppins" w:eastAsia="Calibri" w:hAnsi="Poppins" w:cs="Poppins"/>
          <w:color w:val="3A3A3A"/>
          <w:sz w:val="19"/>
          <w:szCs w:val="19"/>
        </w:rPr>
        <w:t>Mian Hassan Mansha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96AC5A5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EC6E4C">
        <w:rPr>
          <w:rFonts w:ascii="Poppins" w:hAnsi="Poppins" w:cs="Poppins"/>
          <w:sz w:val="19"/>
          <w:szCs w:val="19"/>
        </w:rPr>
        <w:t>PakGen Power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34D979EA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EC6E4C">
        <w:rPr>
          <w:rFonts w:ascii="Poppins" w:eastAsia="Calibri" w:hAnsi="Poppins" w:cs="Poppins"/>
          <w:color w:val="3A3A3A"/>
          <w:sz w:val="19"/>
          <w:szCs w:val="19"/>
        </w:rPr>
        <w:t>PakGen Power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EC6E4C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