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0DA52234" w:rsidR="00831EA1" w:rsidRPr="00240098" w:rsidRDefault="00BE3D2C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Kashif Mateen Ansari</w:t>
      </w:r>
    </w:p>
    <w:p w14:paraId="06549A75" w14:textId="7D63C466" w:rsidR="00831EA1" w:rsidRPr="00240098" w:rsidRDefault="00BE3D2C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7F78507E" w:rsidR="00240098" w:rsidRDefault="00BE3D2C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Sachal Energy Limited</w:t>
      </w:r>
    </w:p>
    <w:p w14:paraId="04C3DDFA" w14:textId="4BBEFE08" w:rsidR="00FD4F09" w:rsidRDefault="00BE3D2C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2nd Floor, Plot No. 576, Business District South, Phase 8, Bahria Town, Rawalpindi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7F56B446" w:rsidR="00831EA1" w:rsidRPr="00240098" w:rsidRDefault="007E106D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 xml:space="preserve">Subject: Follow-Up: NEPRA IT/OT Security Compliance Support for </w:t>
      </w:r>
      <w:r w:rsidR="00BE3D2C">
        <w:rPr>
          <w:rFonts w:ascii="Poppins" w:eastAsia="Calibri" w:hAnsi="Poppins" w:cs="Poppins"/>
          <w:b/>
          <w:bCs/>
          <w:color w:val="0B2545"/>
          <w:sz w:val="19"/>
          <w:szCs w:val="19"/>
        </w:rPr>
        <w:t>Sachal Energy Limited</w:t>
      </w:r>
    </w:p>
    <w:p w14:paraId="344F4652" w14:textId="180A4A59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BE3D2C">
        <w:rPr>
          <w:rFonts w:ascii="Poppins" w:eastAsia="Calibri" w:hAnsi="Poppins" w:cs="Poppins"/>
          <w:color w:val="3A3A3A"/>
          <w:sz w:val="19"/>
          <w:szCs w:val="19"/>
        </w:rPr>
        <w:t>Kashif Mateen Ansari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38D6D9BD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our earlier note regarding NEPRA’s Security of IT and OT Regulations, 2022. As specialists in NEPRA compliance, we’d welcome the opportunity to support </w:t>
      </w:r>
      <w:r w:rsidR="00BE3D2C">
        <w:rPr>
          <w:rFonts w:ascii="Poppins" w:hAnsi="Poppins" w:cs="Poppins"/>
          <w:sz w:val="19"/>
          <w:szCs w:val="19"/>
        </w:rPr>
        <w:t>Sachal Energy Limited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CF6909A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We’d welcome a brief call to walk your team through a tailored compliance roadmap, starting with a complimentary gap assessment. Reach out at your convenience, or learn more at www.xloopdigital.com/services/cyber-security-service.</w:t>
      </w:r>
    </w:p>
    <w:p w14:paraId="4CB06933" w14:textId="3940972B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BE3D2C">
        <w:rPr>
          <w:rFonts w:ascii="Poppins" w:eastAsia="Calibri" w:hAnsi="Poppins" w:cs="Poppins"/>
          <w:color w:val="3A3A3A"/>
          <w:sz w:val="19"/>
          <w:szCs w:val="19"/>
        </w:rPr>
        <w:t>Sachal Energy Limited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BE3D2C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4</cp:revision>
  <dcterms:created xsi:type="dcterms:W3CDTF">2026-08-25T08:20:00Z</dcterms:created>
  <dcterms:modified xsi:type="dcterms:W3CDTF">2026-08-25T09:03:00Z</dcterms:modified>
</cp:coreProperties>
</file>