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754EBAF" w:rsidR="00831EA1" w:rsidRPr="00240098" w:rsidRDefault="0090153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B01B890" w:rsidR="00831EA1" w:rsidRPr="00240098" w:rsidRDefault="0090153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Star Hydro Power Company</w:t>
      </w:r>
    </w:p>
    <w:p w14:paraId="31D70B49" w14:textId="038A5E4F" w:rsidR="00240098" w:rsidRDefault="0090153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Usman Square, 3rd &amp; 4th Floor, Main Double Road, Sector E-11/2,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A94683A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901532">
        <w:rPr>
          <w:rFonts w:ascii="Poppins" w:eastAsia="Calibri" w:hAnsi="Poppins" w:cs="Poppins"/>
          <w:b/>
          <w:bCs/>
          <w:color w:val="0B2545"/>
          <w:sz w:val="19"/>
          <w:szCs w:val="19"/>
        </w:rPr>
        <w:t>Star Hydro Power Company</w:t>
      </w:r>
    </w:p>
    <w:p w14:paraId="344F4652" w14:textId="1C7D53D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01532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75A398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901532">
        <w:rPr>
          <w:rFonts w:ascii="Poppins" w:hAnsi="Poppins" w:cs="Poppins"/>
          <w:sz w:val="19"/>
          <w:szCs w:val="19"/>
        </w:rPr>
        <w:t>Star Hydro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B1ED1D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01532">
        <w:rPr>
          <w:rFonts w:ascii="Poppins" w:eastAsia="Calibri" w:hAnsi="Poppins" w:cs="Poppins"/>
          <w:color w:val="3A3A3A"/>
          <w:sz w:val="19"/>
          <w:szCs w:val="19"/>
        </w:rPr>
        <w:t>Star Hydro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01532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