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2727B94" w:rsidR="00831EA1" w:rsidRPr="00240098" w:rsidRDefault="00DA23C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5A6925BB" w:rsidR="00831EA1" w:rsidRPr="00240098" w:rsidRDefault="00DA23C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33E7F1E" w:rsidR="00240098" w:rsidRDefault="00DA23C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</w:p>
    <w:p w14:paraId="04C3DDFA" w14:textId="341B962E" w:rsidR="00FD4F09" w:rsidRDefault="00DA23C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D2E69D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A23C9">
        <w:rPr>
          <w:rFonts w:ascii="Poppins" w:eastAsia="Calibri" w:hAnsi="Poppins" w:cs="Poppins"/>
          <w:b/>
          <w:bCs/>
          <w:color w:val="0B2545"/>
          <w:sz w:val="19"/>
          <w:szCs w:val="19"/>
        </w:rPr>
        <w:t>UCH-II Power Pvt Ltd</w:t>
      </w:r>
    </w:p>
    <w:p w14:paraId="344F4652" w14:textId="5F71658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18C8F0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A23C9">
        <w:rPr>
          <w:rFonts w:ascii="Poppins" w:hAnsi="Poppins" w:cs="Poppins"/>
          <w:sz w:val="19"/>
          <w:szCs w:val="19"/>
        </w:rPr>
        <w:t>UCH-II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95BCA9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A23C9">
        <w:rPr>
          <w:rFonts w:ascii="Poppins" w:eastAsia="Calibri" w:hAnsi="Poppins" w:cs="Poppins"/>
          <w:color w:val="3A3A3A"/>
          <w:sz w:val="19"/>
          <w:szCs w:val="19"/>
        </w:rPr>
        <w:t>UCH-II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23C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