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6A0F4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Kumayl Khaleeli</w:t>
      </w:r>
    </w:p>
    <w:p w14:paraId="06549A75" w14:textId="064619E1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56C1778" w:rsidR="00240098" w:rsidRDefault="00AC1F8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Zephyr Power Ltd</w:t>
      </w:r>
    </w:p>
    <w:p w14:paraId="04C3DDFA" w14:textId="70354A97" w:rsidR="00FD4F09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68-B, SMCHS, Karachi, Sindh 74400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54EEB93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C1F87">
        <w:rPr>
          <w:rFonts w:ascii="Poppins" w:eastAsia="Calibri" w:hAnsi="Poppins" w:cs="Poppins"/>
          <w:b/>
          <w:bCs/>
          <w:color w:val="0B2545"/>
          <w:sz w:val="19"/>
          <w:szCs w:val="19"/>
        </w:rPr>
        <w:t>Zephyr Power Ltd</w:t>
      </w:r>
    </w:p>
    <w:p w14:paraId="344F4652" w14:textId="2D7886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Kumayl Khaleeli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B82CF5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C1F87">
        <w:rPr>
          <w:rFonts w:ascii="Poppins" w:hAnsi="Poppins" w:cs="Poppins"/>
          <w:sz w:val="19"/>
          <w:szCs w:val="19"/>
        </w:rPr>
        <w:t>Zephyr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A59A32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Zephyr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C1F8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