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Contact Page · Audit and Content v1 (for design handoff)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URL: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/contact-us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(keep) ·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Linked from: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main nav "Contact Us", footer, most "Get in Touch" buttons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Replaces: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the live page as read on 27 Oct 2026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Job of the page: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turn a visitor who already wants to talk into a qualified, routed inquiry, and give everyone else (security buyers, candidates, partners, press) the right door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Design: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two columns on desktop (copy and next steps left, form right); form first on mobile. Rebrand styling as on the service pages</w:t>
      </w:r>
    </w:p>
    <w:p>
      <w:pPr>
        <w:pStyle w:val="Heading1"/>
        <w:keepNext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Page setup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Field</w:t>
            </w:r>
          </w:p>
        </w:tc>
        <w:tc>
          <w:tcPr>
            <w:tcW w:type="dxa" w:w="72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Title tag</w:t>
            </w:r>
          </w:p>
        </w:tc>
        <w:tc>
          <w:tcPr>
            <w:tcW w:type="dxa" w:w="72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Contact xLoop | Data, AI and Security Consulting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2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Contact xLoop about data and AI consulting, AI development, cloud, digital engineering or security. A specialist replies within one business day.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H1</w:t>
            </w:r>
          </w:p>
        </w:tc>
        <w:tc>
          <w:tcPr>
            <w:tcW w:type="dxa" w:w="72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Contact xLoop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Breadcrumb</w:t>
            </w:r>
          </w:p>
        </w:tc>
        <w:tc>
          <w:tcPr>
            <w:tcW w:type="dxa" w:w="72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Home › Contact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Schema</w:t>
            </w:r>
          </w:p>
        </w:tc>
        <w:tc>
          <w:tcPr>
            <w:tcW w:type="dxa" w:w="72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ContactPage, with Organization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contactPoint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entries (general, security) · BreadcrumbList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Visible "Last updated" date</w:t>
            </w:r>
          </w:p>
        </w:tc>
        <w:tc>
          <w:tcPr>
            <w:tcW w:type="dxa" w:w="72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(not needed on a contact page)</w:t>
            </w:r>
          </w:p>
        </w:tc>
      </w:tr>
    </w:tbl>
    <w:p>
      <w:pPr>
        <w:spacing w:after="80"/>
      </w:pP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Build rules: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server rendered, one H1 (the live page has three), labels above fields, required fields marked in HTML, no typing animation.</w:t>
      </w:r>
    </w:p>
    <w:p>
      <w:pPr>
        <w:pStyle w:val="Heading1"/>
        <w:keepNext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 Hero and form · `#top`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Eyebrow: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Contact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H1: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Contact xLoop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Subhead: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Tell us what you're working on, from a data platform or an AI use case to a modernization or a security review. A specialist in that area will reply within one business day with a straight answer on whether and how we can help.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Form heading: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Start the conversation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Form fields: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3931"/>
        <w:gridCol w:w="3931"/>
      </w:tblGrid>
      <w:tr>
        <w:trPr>
          <w:cantSplit/>
          <w:tblHeader/>
        </w:trP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Field</w:t>
            </w:r>
          </w:p>
        </w:tc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Type</w:t>
            </w:r>
          </w:p>
        </w:tc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Work email</w:t>
            </w:r>
          </w:p>
        </w:tc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Company</w:t>
            </w:r>
          </w:p>
        </w:tc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 can we help with?</w:t>
            </w:r>
          </w:p>
        </w:tc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Dropdown: Data &amp; AI consulting · AI solutions (generative AI, LLMs, agents, computer vision, ML) · Data, cloud and modernization · Web, app and digital engineering · Security (AI security, cybersecurity, NEPRA) · Corporate AI training · Something else</w:t>
            </w:r>
          </w:p>
        </w:tc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Anything we should know?</w:t>
            </w:r>
          </w:p>
        </w:tc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 area, one or two lines</w:t>
            </w:r>
          </w:p>
        </w:tc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Privacy consent checkbox</w:t>
            </w:r>
          </w:p>
        </w:tc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"I agree to xLoop's Privacy Policy and to being contacted about my inquiry."</w:t>
            </w:r>
          </w:p>
        </w:tc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80"/>
      </w:pP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Button: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Send to a specialist →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Line under the button: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We reply within one business day. Your details are used only to answer your inquiry.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Build: the dropdown value routes the lead to the right owner and is sent to GA4 as a parameter on the </w:t>
      </w:r>
      <w:r>
        <w:rPr>
          <w:rFonts w:ascii="Consolas" w:cs="Consolas" w:eastAsia="Consolas" w:hAnsi="Consolas"/>
          <w:i/>
          <w:iCs/>
          <w:color w:val="6B7280"/>
          <w:sz w:val="18"/>
          <w:szCs w:val="18"/>
        </w:rPr>
        <w:t xml:space="preserve">generate_lead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event. Phone is removed from the form; we call only if you ask. Replace the visible reCAPTCHA checkbox with invisible reCAPTCHA v3 or Turnstile.</w:t>
      </w:r>
    </w:p>
    <w:p>
      <w:pPr>
        <w:pStyle w:val="Heading1"/>
        <w:keepNext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 What happens next · `#next`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H2: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What Happens After You Get in Touch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Design: three steps in a row, HTML text.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Step</w:t>
            </w:r>
          </w:p>
        </w:tc>
        <w:tc>
          <w:tcPr>
            <w:tcW w:type="dxa" w:w="72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Copy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 A specialist reads it</w:t>
            </w:r>
          </w:p>
        </w:tc>
        <w:tc>
          <w:tcPr>
            <w:tcW w:type="dxa" w:w="72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Your message goes to the lead for that area, not a general inbox.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 We reply within one business day</w:t>
            </w:r>
          </w:p>
        </w:tc>
        <w:tc>
          <w:tcPr>
            <w:tcW w:type="dxa" w:w="72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With a straight answer: whether we can help, and the best next step.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 A 30 minute call, if it fits</w:t>
            </w:r>
          </w:p>
        </w:tc>
        <w:tc>
          <w:tcPr>
            <w:tcW w:type="dxa" w:w="72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 look at your use case, data or systems and tell you what it would take. No obligation.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 Other ways to reach us · `#other`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H2: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Other Ways to Reach Us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Design: four small cards.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3931"/>
        <w:gridCol w:w="3931"/>
      </w:tblGrid>
      <w:tr>
        <w:trPr>
          <w:cantSplit/>
          <w:tblHeader/>
        </w:trP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Card</w:t>
            </w:r>
          </w:p>
        </w:tc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Copy</w:t>
            </w:r>
          </w:p>
        </w:tc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Prefer email? Write to us directly.</w:t>
            </w:r>
          </w:p>
        </w:tc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info@xloopdigital.com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NEPRA and security</w:t>
            </w:r>
          </w:p>
        </w:tc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Power sector licensees and security inquiries can reach our security team directly.</w:t>
            </w:r>
          </w:p>
        </w:tc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xsecurity@xloopdigital.com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+92 21 3586 9200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Careers</w:t>
            </w:r>
          </w:p>
        </w:tc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Looking for a role at xLoop? See open positions.</w:t>
            </w:r>
          </w:p>
        </w:tc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/insights/careers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Partners and press</w:t>
            </w:r>
          </w:p>
        </w:tc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Partnerships, events and media requests.</w:t>
            </w:r>
          </w:p>
        </w:tc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info@xloopdigital.com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[CONFIRM: separate address?]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 Offices · `#offices`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H2: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Our Offices</w:t>
      </w:r>
    </w:p>
    <w:p>
      <w:pPr>
        <w:spacing w:after="13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xLoop has offices in the USA, the UAE and Pakistan, and has served clients in eight countries.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Design: office cards with city, address and role. Same addresses as the footer.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Office</w:t>
            </w:r>
          </w:p>
        </w:tc>
        <w:tc>
          <w:tcPr>
            <w:tcW w:type="dxa" w:w="72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Address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San Mateo, USA (HQ)</w:t>
            </w:r>
          </w:p>
        </w:tc>
        <w:tc>
          <w:tcPr>
            <w:tcW w:type="dxa" w:w="72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1825 South Grant St., San Mateo, California, USA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Dubai, UAE (Regional HQ)</w:t>
            </w:r>
          </w:p>
        </w:tc>
        <w:tc>
          <w:tcPr>
            <w:tcW w:type="dxa" w:w="72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IFZA, Dubai Silicon Oasis, Dubai, UAE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Karachi, Pakistan (Delivery Center)</w:t>
            </w:r>
          </w:p>
        </w:tc>
        <w:tc>
          <w:tcPr>
            <w:tcW w:type="dxa" w:w="72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1st Floor, Marine Tower, Block 4 Clifton, Karachi, Pakistan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Doha, Qatar (Regional HQ)</w:t>
            </w:r>
          </w:p>
        </w:tc>
        <w:tc>
          <w:tcPr>
            <w:tcW w:type="dxa" w:w="72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Tower 1, QFC, West Bay, Doha, Qatar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Qatar card: keep or drop to match the footer decision (see internal notes).</w:t>
      </w:r>
    </w:p>
    <w:p>
      <w:pPr>
        <w:pStyle w:val="Heading1"/>
        <w:keepNext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 Trust strip · `#trust`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Line: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Trusted by banks, asset managers, retailers, healthcare platforms and utilities across eight countries.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Design: the approved logo wall (logos only, no case details), under the line.</w:t>
      </w:r>
    </w:p>
    <w:p>
      <w:pPr>
        <w:pStyle w:val="Heading1"/>
        <w:keepNext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 FAQ · `#faq`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H2: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Before You Get in Touch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All three go into FAQPage schema only if design shows them as an FAQ block; otherwise plain text.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How quickly will you reply?</w:t>
      </w:r>
    </w:p>
    <w:p>
      <w:pPr>
        <w:spacing w:after="13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Within one business day. Your message goes straight to the lead for the area you choose.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Can we sign an NDA before sharing details?</w:t>
      </w:r>
    </w:p>
    <w:p>
      <w:pPr>
        <w:spacing w:after="13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Yes. Tell us in the form and we will send one before any detailed conversation. </w:t>
      </w:r>
      <w:r>
        <w:rPr>
          <w:rFonts w:ascii="Arial" w:cs="Arial" w:eastAsia="Arial" w:hAnsi="Arial"/>
          <w:b/>
          <w:bCs/>
          <w:color w:val="B45309"/>
          <w:sz w:val="21"/>
          <w:szCs w:val="21"/>
        </w:rPr>
        <w:t xml:space="preserve">[CONFIRM: standard practice]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Do you work with companies outside the countries where you have offices?</w:t>
      </w:r>
    </w:p>
    <w:p>
      <w:pPr>
        <w:spacing w:after="13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Yes. We have served clients in eight countries and work remotely with teams in other regions, with on site visits where the work needs them.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2026-10-27T08:34:14.814Z</dcterms:created>
  <dcterms:modified xsi:type="dcterms:W3CDTF">2026-10-27T08:34:14.814Z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