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2A44"/>
          <w:sz w:val="40"/>
          <w:szCs w:val="40"/>
        </w:rPr>
        <w:t xml:space="preserve">ISO/IEC 27001:2022 Stage 1 Audit</w:t>
      </w:r>
    </w:p>
    <w:p>
      <w:pPr>
        <w:spacing w:after="240"/>
      </w:pPr>
      <w:r>
        <w:rPr>
          <w:rFonts w:ascii="Calibri" w:cs="Calibri" w:eastAsia="Calibri" w:hAnsi="Calibri"/>
          <w:color w:val="4A5568"/>
          <w:sz w:val="26"/>
          <w:szCs w:val="26"/>
        </w:rPr>
        <w:t xml:space="preserve">Marketing &amp; Design Department: business, service and external communication information</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2410"/>
        <w:gridCol w:w="7229"/>
      </w:tblGrid>
      <w:tr>
        <w:trPr>
          <w:tblHeader/>
        </w:trPr>
        <w:tc>
          <w:tcPr>
            <w:tcW w:type="dxa" w:w="2410"/>
            <w:shd w:fill="E8ECF4" w:color="auto" w:val="clear"/>
            <w:tcMar>
              <w:top w:type="dxa" w:w="60"/>
              <w:left w:type="dxa" w:w="90"/>
              <w:bottom w:type="dxa" w:w="60"/>
              <w:right w:type="dxa" w:w="90"/>
            </w:tcMar>
          </w:tcPr>
          <w:p>
            <w:r>
              <w:rPr>
                <w:rFonts w:ascii="Calibri" w:cs="Calibri" w:eastAsia="Calibri" w:hAnsi="Calibri"/>
                <w:b/>
                <w:bCs/>
                <w:sz w:val="18"/>
                <w:szCs w:val="18"/>
              </w:rPr>
              <w:t xml:space="preserve">Item</w:t>
            </w:r>
          </w:p>
        </w:tc>
        <w:tc>
          <w:tcPr>
            <w:tcW w:type="dxa" w:w="7229"/>
            <w:shd w:fill="E8ECF4" w:color="auto" w:val="clear"/>
            <w:tcMar>
              <w:top w:type="dxa" w:w="60"/>
              <w:left w:type="dxa" w:w="90"/>
              <w:bottom w:type="dxa" w:w="60"/>
              <w:right w:type="dxa" w:w="90"/>
            </w:tcMar>
          </w:tcPr>
          <w:p>
            <w:r>
              <w:rPr>
                <w:rFonts w:ascii="Calibri" w:cs="Calibri" w:eastAsia="Calibri" w:hAnsi="Calibri"/>
                <w:b/>
                <w:bCs/>
                <w:sz w:val="18"/>
                <w:szCs w:val="18"/>
              </w:rPr>
              <w:t xml:space="preserve">Detail</w:t>
            </w:r>
          </w:p>
        </w:tc>
      </w:tr>
      <w:tr>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Prepared by</w:t>
            </w:r>
          </w:p>
        </w:tc>
        <w:tc>
          <w:tcPr>
            <w:tcW w:type="dxa" w:w="7229"/>
            <w:tcMar>
              <w:top w:type="dxa" w:w="60"/>
              <w:left w:type="dxa" w:w="90"/>
              <w:bottom w:type="dxa" w:w="60"/>
              <w:right w:type="dxa" w:w="90"/>
            </w:tcMar>
          </w:tcPr>
          <w:p>
            <w:r>
              <w:rPr>
                <w:rFonts w:ascii="Calibri" w:cs="Calibri" w:eastAsia="Calibri" w:hAnsi="Calibri"/>
                <w:b w:val="false"/>
                <w:bCs w:val="false"/>
                <w:sz w:val="18"/>
                <w:szCs w:val="18"/>
              </w:rPr>
              <w:t xml:space="preserve">Sana Qazi, Head of Marketing &amp; AI Transformation</w:t>
            </w:r>
          </w:p>
        </w:tc>
      </w:tr>
      <w:tr>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Prepared for</w:t>
            </w:r>
          </w:p>
        </w:tc>
        <w:tc>
          <w:tcPr>
            <w:tcW w:type="dxa" w:w="7229"/>
            <w:tcMar>
              <w:top w:type="dxa" w:w="60"/>
              <w:left w:type="dxa" w:w="90"/>
              <w:bottom w:type="dxa" w:w="60"/>
              <w:right w:type="dxa" w:w="90"/>
            </w:tcMar>
          </w:tcPr>
          <w:p>
            <w:r>
              <w:rPr>
                <w:rFonts w:ascii="Calibri" w:cs="Calibri" w:eastAsia="Calibri" w:hAnsi="Calibri"/>
                <w:b w:val="false"/>
                <w:bCs w:val="false"/>
                <w:sz w:val="18"/>
                <w:szCs w:val="18"/>
              </w:rPr>
              <w:t xml:space="preserve">Muhammad Humza, ISO 27001 audit preparation</w:t>
            </w:r>
          </w:p>
        </w:tc>
      </w:tr>
      <w:tr>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Date</w:t>
            </w:r>
          </w:p>
        </w:tc>
        <w:tc>
          <w:tcPr>
            <w:tcW w:type="dxa" w:w="7229"/>
            <w:tcMar>
              <w:top w:type="dxa" w:w="60"/>
              <w:left w:type="dxa" w:w="90"/>
              <w:bottom w:type="dxa" w:w="60"/>
              <w:right w:type="dxa" w:w="90"/>
            </w:tcMar>
          </w:tcPr>
          <w:p>
            <w:r>
              <w:rPr>
                <w:rFonts w:ascii="Calibri" w:cs="Calibri" w:eastAsia="Calibri" w:hAnsi="Calibri"/>
                <w:b w:val="false"/>
                <w:bCs w:val="false"/>
                <w:sz w:val="18"/>
                <w:szCs w:val="18"/>
              </w:rPr>
              <w:t xml:space="preserve">29 September 2026</w:t>
            </w:r>
          </w:p>
        </w:tc>
      </w:tr>
      <w:tr>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Version</w:t>
            </w:r>
          </w:p>
        </w:tc>
        <w:tc>
          <w:tcPr>
            <w:tcW w:type="dxa" w:w="7229"/>
            <w:tcMar>
              <w:top w:type="dxa" w:w="60"/>
              <w:left w:type="dxa" w:w="90"/>
              <w:bottom w:type="dxa" w:w="60"/>
              <w:right w:type="dxa" w:w="90"/>
            </w:tcMar>
          </w:tcPr>
          <w:p>
            <w:r>
              <w:rPr>
                <w:rFonts w:ascii="Calibri" w:cs="Calibri" w:eastAsia="Calibri" w:hAnsi="Calibri"/>
                <w:b w:val="false"/>
                <w:bCs w:val="false"/>
                <w:sz w:val="18"/>
                <w:szCs w:val="18"/>
              </w:rPr>
              <w:t xml:space="preserve">1.0</w:t>
            </w:r>
          </w:p>
        </w:tc>
      </w:tr>
      <w:tr>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Classification</w:t>
            </w:r>
          </w:p>
        </w:tc>
        <w:tc>
          <w:tcPr>
            <w:tcW w:type="dxa" w:w="7229"/>
            <w:tcMar>
              <w:top w:type="dxa" w:w="60"/>
              <w:left w:type="dxa" w:w="90"/>
              <w:bottom w:type="dxa" w:w="60"/>
              <w:right w:type="dxa" w:w="90"/>
            </w:tcMar>
          </w:tcPr>
          <w:p>
            <w:r>
              <w:rPr>
                <w:rFonts w:ascii="Calibri" w:cs="Calibri" w:eastAsia="Calibri" w:hAnsi="Calibri"/>
                <w:b w:val="false"/>
                <w:bCs w:val="false"/>
                <w:sz w:val="18"/>
                <w:szCs w:val="18"/>
              </w:rPr>
              <w:t xml:space="preserve">Internal: Confidential. Section 9 lists known gaps and is not for external circulation.</w:t>
            </w:r>
          </w:p>
        </w:tc>
      </w:tr>
      <w:tr>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Live website checked</w:t>
            </w:r>
          </w:p>
        </w:tc>
        <w:tc>
          <w:tcPr>
            <w:tcW w:type="dxa" w:w="7229"/>
            <w:tcMar>
              <w:top w:type="dxa" w:w="60"/>
              <w:left w:type="dxa" w:w="90"/>
              <w:bottom w:type="dxa" w:w="60"/>
              <w:right w:type="dxa" w:w="90"/>
            </w:tcMar>
          </w:tcPr>
          <w:p>
            <w:r>
              <w:rPr>
                <w:rFonts w:ascii="Calibri" w:cs="Calibri" w:eastAsia="Calibri" w:hAnsi="Calibri"/>
                <w:b w:val="false"/>
                <w:bCs w:val="false"/>
                <w:sz w:val="18"/>
                <w:szCs w:val="18"/>
              </w:rPr>
              <w:t xml:space="preserve">www.xloopdigital.com, 29 September 2026. All website quotes in this document are as published on that date.</w:t>
            </w:r>
          </w:p>
        </w:tc>
      </w:tr>
    </w:tbl>
    <w:p>
      <w:pPr>
        <w:spacing w:after="80"/>
      </w:pPr>
    </w:p>
    <w:p>
      <w:pPr>
        <w:pStyle w:val="Heading1"/>
        <w:keepNext/>
        <w:spacing w:after="160" w:before="360"/>
      </w:pPr>
      <w:r>
        <w:rPr>
          <w:rFonts w:ascii="Calibri" w:cs="Calibri" w:eastAsia="Calibri" w:hAnsi="Calibri"/>
          <w:b/>
          <w:bCs/>
          <w:color w:val="1F2A44"/>
          <w:sz w:val="30"/>
          <w:szCs w:val="30"/>
        </w:rPr>
        <w:t xml:space="preserve">How this document answers the request</w:t>
      </w:r>
    </w:p>
    <w:p>
      <w:pPr>
        <w:spacing w:after="120"/>
      </w:pPr>
      <w:r>
        <w:rPr>
          <w:rFonts w:ascii="Calibri" w:cs="Calibri" w:eastAsia="Calibri" w:hAnsi="Calibri"/>
          <w:sz w:val="21"/>
          <w:szCs w:val="21"/>
        </w:rPr>
        <w:t xml:space="preserve">Each item in the request maps to one section. The last column shows the ISO/IEC 27001:2022 requirement the item most likely supports.</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4131"/>
        <w:gridCol w:w="1101"/>
        <w:gridCol w:w="4406"/>
      </w:tblGrid>
      <w:tr>
        <w:trPr>
          <w:tblHeader/>
        </w:trPr>
        <w:tc>
          <w:tcPr>
            <w:tcW w:type="dxa" w:w="4131"/>
            <w:shd w:fill="E8ECF4" w:color="auto" w:val="clear"/>
            <w:tcMar>
              <w:top w:type="dxa" w:w="60"/>
              <w:left w:type="dxa" w:w="90"/>
              <w:bottom w:type="dxa" w:w="60"/>
              <w:right w:type="dxa" w:w="90"/>
            </w:tcMar>
          </w:tcPr>
          <w:p>
            <w:r>
              <w:rPr>
                <w:rFonts w:ascii="Calibri" w:cs="Calibri" w:eastAsia="Calibri" w:hAnsi="Calibri"/>
                <w:b/>
                <w:bCs/>
                <w:sz w:val="18"/>
                <w:szCs w:val="18"/>
              </w:rPr>
              <w:t xml:space="preserve">Requested item</w:t>
            </w:r>
          </w:p>
        </w:tc>
        <w:tc>
          <w:tcPr>
            <w:tcW w:type="dxa" w:w="1101"/>
            <w:shd w:fill="E8ECF4" w:color="auto" w:val="clear"/>
            <w:tcMar>
              <w:top w:type="dxa" w:w="60"/>
              <w:left w:type="dxa" w:w="90"/>
              <w:bottom w:type="dxa" w:w="60"/>
              <w:right w:type="dxa" w:w="90"/>
            </w:tcMar>
          </w:tcPr>
          <w:p>
            <w:r>
              <w:rPr>
                <w:rFonts w:ascii="Calibri" w:cs="Calibri" w:eastAsia="Calibri" w:hAnsi="Calibri"/>
                <w:b/>
                <w:bCs/>
                <w:sz w:val="18"/>
                <w:szCs w:val="18"/>
              </w:rPr>
              <w:t xml:space="preserve">Section</w:t>
            </w:r>
          </w:p>
        </w:tc>
        <w:tc>
          <w:tcPr>
            <w:tcW w:type="dxa" w:w="4406"/>
            <w:shd w:fill="E8ECF4" w:color="auto" w:val="clear"/>
            <w:tcMar>
              <w:top w:type="dxa" w:w="60"/>
              <w:left w:type="dxa" w:w="90"/>
              <w:bottom w:type="dxa" w:w="60"/>
              <w:right w:type="dxa" w:w="90"/>
            </w:tcMar>
          </w:tcPr>
          <w:p>
            <w:r>
              <w:rPr>
                <w:rFonts w:ascii="Calibri" w:cs="Calibri" w:eastAsia="Calibri" w:hAnsi="Calibri"/>
                <w:b/>
                <w:bCs/>
                <w:sz w:val="18"/>
                <w:szCs w:val="18"/>
              </w:rPr>
              <w:t xml:space="preserve">Likely ISMS relevance</w:t>
            </w:r>
          </w:p>
        </w:tc>
      </w:tr>
      <w:tr>
        <w:tc>
          <w:tcPr>
            <w:tcW w:type="dxa" w:w="4131"/>
            <w:tcMar>
              <w:top w:type="dxa" w:w="60"/>
              <w:left w:type="dxa" w:w="90"/>
              <w:bottom w:type="dxa" w:w="60"/>
              <w:right w:type="dxa" w:w="90"/>
            </w:tcMar>
          </w:tcPr>
          <w:p>
            <w:r>
              <w:rPr>
                <w:rFonts w:ascii="Calibri" w:cs="Calibri" w:eastAsia="Calibri" w:hAnsi="Calibri"/>
                <w:b w:val="false"/>
                <w:bCs w:val="false"/>
                <w:sz w:val="18"/>
                <w:szCs w:val="18"/>
              </w:rPr>
              <w:t xml:space="preserve">Current company / business overview</w:t>
            </w:r>
          </w:p>
        </w:tc>
        <w:tc>
          <w:tcPr>
            <w:tcW w:type="dxa" w:w="1101"/>
            <w:tcMar>
              <w:top w:type="dxa" w:w="60"/>
              <w:left w:type="dxa" w:w="90"/>
              <w:bottom w:type="dxa" w:w="60"/>
              <w:right w:type="dxa" w:w="90"/>
            </w:tcMar>
          </w:tcPr>
          <w:p>
            <w:r>
              <w:rPr>
                <w:rFonts w:ascii="Calibri" w:cs="Calibri" w:eastAsia="Calibri" w:hAnsi="Calibri"/>
                <w:b w:val="false"/>
                <w:bCs w:val="false"/>
                <w:sz w:val="18"/>
                <w:szCs w:val="18"/>
              </w:rPr>
              <w:t xml:space="preserve">1</w:t>
            </w:r>
          </w:p>
        </w:tc>
        <w:tc>
          <w:tcPr>
            <w:tcW w:type="dxa" w:w="4406"/>
            <w:tcMar>
              <w:top w:type="dxa" w:w="60"/>
              <w:left w:type="dxa" w:w="90"/>
              <w:bottom w:type="dxa" w:w="60"/>
              <w:right w:type="dxa" w:w="90"/>
            </w:tcMar>
          </w:tcPr>
          <w:p>
            <w:r>
              <w:rPr>
                <w:rFonts w:ascii="Calibri" w:cs="Calibri" w:eastAsia="Calibri" w:hAnsi="Calibri"/>
                <w:b w:val="false"/>
                <w:bCs w:val="false"/>
                <w:sz w:val="18"/>
                <w:szCs w:val="18"/>
              </w:rPr>
              <w:t xml:space="preserve">Clause 4.1 (context of the organization), 4.3 (scope)</w:t>
            </w:r>
          </w:p>
        </w:tc>
      </w:tr>
      <w:tr>
        <w:tc>
          <w:tcPr>
            <w:tcW w:type="dxa" w:w="4131"/>
            <w:tcMar>
              <w:top w:type="dxa" w:w="60"/>
              <w:left w:type="dxa" w:w="90"/>
              <w:bottom w:type="dxa" w:w="60"/>
              <w:right w:type="dxa" w:w="90"/>
            </w:tcMar>
          </w:tcPr>
          <w:p>
            <w:r>
              <w:rPr>
                <w:rFonts w:ascii="Calibri" w:cs="Calibri" w:eastAsia="Calibri" w:hAnsi="Calibri"/>
                <w:b w:val="false"/>
                <w:bCs w:val="false"/>
                <w:sz w:val="18"/>
                <w:szCs w:val="18"/>
              </w:rPr>
              <w:t xml:space="preserve">Current service / service portfolio information</w:t>
            </w:r>
          </w:p>
        </w:tc>
        <w:tc>
          <w:tcPr>
            <w:tcW w:type="dxa" w:w="1101"/>
            <w:tcMar>
              <w:top w:type="dxa" w:w="60"/>
              <w:left w:type="dxa" w:w="90"/>
              <w:bottom w:type="dxa" w:w="60"/>
              <w:right w:type="dxa" w:w="90"/>
            </w:tcMar>
          </w:tcPr>
          <w:p>
            <w:r>
              <w:rPr>
                <w:rFonts w:ascii="Calibri" w:cs="Calibri" w:eastAsia="Calibri" w:hAnsi="Calibri"/>
                <w:b w:val="false"/>
                <w:bCs w:val="false"/>
                <w:sz w:val="18"/>
                <w:szCs w:val="18"/>
              </w:rPr>
              <w:t xml:space="preserve">2</w:t>
            </w:r>
          </w:p>
        </w:tc>
        <w:tc>
          <w:tcPr>
            <w:tcW w:type="dxa" w:w="4406"/>
            <w:tcMar>
              <w:top w:type="dxa" w:w="60"/>
              <w:left w:type="dxa" w:w="90"/>
              <w:bottom w:type="dxa" w:w="60"/>
              <w:right w:type="dxa" w:w="90"/>
            </w:tcMar>
          </w:tcPr>
          <w:p>
            <w:r>
              <w:rPr>
                <w:rFonts w:ascii="Calibri" w:cs="Calibri" w:eastAsia="Calibri" w:hAnsi="Calibri"/>
                <w:b w:val="false"/>
                <w:bCs w:val="false"/>
                <w:sz w:val="18"/>
                <w:szCs w:val="18"/>
              </w:rPr>
              <w:t xml:space="preserve">Clause 4.1, 4.3</w:t>
            </w:r>
          </w:p>
        </w:tc>
      </w:tr>
      <w:tr>
        <w:tc>
          <w:tcPr>
            <w:tcW w:type="dxa" w:w="4131"/>
            <w:tcMar>
              <w:top w:type="dxa" w:w="60"/>
              <w:left w:type="dxa" w:w="90"/>
              <w:bottom w:type="dxa" w:w="60"/>
              <w:right w:type="dxa" w:w="90"/>
            </w:tcMar>
          </w:tcPr>
          <w:p>
            <w:r>
              <w:rPr>
                <w:rFonts w:ascii="Calibri" w:cs="Calibri" w:eastAsia="Calibri" w:hAnsi="Calibri"/>
                <w:b w:val="false"/>
                <w:bCs w:val="false"/>
                <w:sz w:val="18"/>
                <w:szCs w:val="18"/>
              </w:rPr>
              <w:t xml:space="preserve">Website / public-facing service information</w:t>
            </w:r>
          </w:p>
        </w:tc>
        <w:tc>
          <w:tcPr>
            <w:tcW w:type="dxa" w:w="1101"/>
            <w:tcMar>
              <w:top w:type="dxa" w:w="60"/>
              <w:left w:type="dxa" w:w="90"/>
              <w:bottom w:type="dxa" w:w="60"/>
              <w:right w:type="dxa" w:w="90"/>
            </w:tcMar>
          </w:tcPr>
          <w:p>
            <w:r>
              <w:rPr>
                <w:rFonts w:ascii="Calibri" w:cs="Calibri" w:eastAsia="Calibri" w:hAnsi="Calibri"/>
                <w:b w:val="false"/>
                <w:bCs w:val="false"/>
                <w:sz w:val="18"/>
                <w:szCs w:val="18"/>
              </w:rPr>
              <w:t xml:space="preserve">3</w:t>
            </w:r>
          </w:p>
        </w:tc>
        <w:tc>
          <w:tcPr>
            <w:tcW w:type="dxa" w:w="4406"/>
            <w:tcMar>
              <w:top w:type="dxa" w:w="60"/>
              <w:left w:type="dxa" w:w="90"/>
              <w:bottom w:type="dxa" w:w="60"/>
              <w:right w:type="dxa" w:w="90"/>
            </w:tcMar>
          </w:tcPr>
          <w:p>
            <w:r>
              <w:rPr>
                <w:rFonts w:ascii="Calibri" w:cs="Calibri" w:eastAsia="Calibri" w:hAnsi="Calibri"/>
                <w:b w:val="false"/>
                <w:bCs w:val="false"/>
                <w:sz w:val="18"/>
                <w:szCs w:val="18"/>
              </w:rPr>
              <w:t xml:space="preserve">Clause 7.4 (communication); A.5.34 (privacy and PII)</w:t>
            </w:r>
          </w:p>
        </w:tc>
      </w:tr>
      <w:tr>
        <w:tc>
          <w:tcPr>
            <w:tcW w:type="dxa" w:w="4131"/>
            <w:tcMar>
              <w:top w:type="dxa" w:w="60"/>
              <w:left w:type="dxa" w:w="90"/>
              <w:bottom w:type="dxa" w:w="60"/>
              <w:right w:type="dxa" w:w="90"/>
            </w:tcMar>
          </w:tcPr>
          <w:p>
            <w:r>
              <w:rPr>
                <w:rFonts w:ascii="Calibri" w:cs="Calibri" w:eastAsia="Calibri" w:hAnsi="Calibri"/>
                <w:b w:val="false"/>
                <w:bCs w:val="false"/>
                <w:sz w:val="18"/>
                <w:szCs w:val="18"/>
              </w:rPr>
              <w:t xml:space="preserve">Marketing material describing the services</w:t>
            </w:r>
          </w:p>
        </w:tc>
        <w:tc>
          <w:tcPr>
            <w:tcW w:type="dxa" w:w="1101"/>
            <w:tcMar>
              <w:top w:type="dxa" w:w="60"/>
              <w:left w:type="dxa" w:w="90"/>
              <w:bottom w:type="dxa" w:w="60"/>
              <w:right w:type="dxa" w:w="90"/>
            </w:tcMar>
          </w:tcPr>
          <w:p>
            <w:r>
              <w:rPr>
                <w:rFonts w:ascii="Calibri" w:cs="Calibri" w:eastAsia="Calibri" w:hAnsi="Calibri"/>
                <w:b w:val="false"/>
                <w:bCs w:val="false"/>
                <w:sz w:val="18"/>
                <w:szCs w:val="18"/>
              </w:rPr>
              <w:t xml:space="preserve">4</w:t>
            </w:r>
          </w:p>
        </w:tc>
        <w:tc>
          <w:tcPr>
            <w:tcW w:type="dxa" w:w="4406"/>
            <w:tcMar>
              <w:top w:type="dxa" w:w="60"/>
              <w:left w:type="dxa" w:w="90"/>
              <w:bottom w:type="dxa" w:w="60"/>
              <w:right w:type="dxa" w:w="90"/>
            </w:tcMar>
          </w:tcPr>
          <w:p>
            <w:r>
              <w:rPr>
                <w:rFonts w:ascii="Calibri" w:cs="Calibri" w:eastAsia="Calibri" w:hAnsi="Calibri"/>
                <w:b w:val="false"/>
                <w:bCs w:val="false"/>
                <w:sz w:val="18"/>
                <w:szCs w:val="18"/>
              </w:rPr>
              <w:t xml:space="preserve">Clause 7.4, 7.5 (documented information)</w:t>
            </w:r>
          </w:p>
        </w:tc>
      </w:tr>
      <w:tr>
        <w:tc>
          <w:tcPr>
            <w:tcW w:type="dxa" w:w="4131"/>
            <w:tcMar>
              <w:top w:type="dxa" w:w="60"/>
              <w:left w:type="dxa" w:w="90"/>
              <w:bottom w:type="dxa" w:w="60"/>
              <w:right w:type="dxa" w:w="90"/>
            </w:tcMar>
          </w:tcPr>
          <w:p>
            <w:r>
              <w:rPr>
                <w:rFonts w:ascii="Calibri" w:cs="Calibri" w:eastAsia="Calibri" w:hAnsi="Calibri"/>
                <w:b w:val="false"/>
                <w:bCs w:val="false"/>
                <w:sz w:val="18"/>
                <w:szCs w:val="18"/>
              </w:rPr>
              <w:t xml:space="preserve">AI-related services/products represented externally</w:t>
            </w:r>
          </w:p>
        </w:tc>
        <w:tc>
          <w:tcPr>
            <w:tcW w:type="dxa" w:w="1101"/>
            <w:tcMar>
              <w:top w:type="dxa" w:w="60"/>
              <w:left w:type="dxa" w:w="90"/>
              <w:bottom w:type="dxa" w:w="60"/>
              <w:right w:type="dxa" w:w="90"/>
            </w:tcMar>
          </w:tcPr>
          <w:p>
            <w:r>
              <w:rPr>
                <w:rFonts w:ascii="Calibri" w:cs="Calibri" w:eastAsia="Calibri" w:hAnsi="Calibri"/>
                <w:b w:val="false"/>
                <w:bCs w:val="false"/>
                <w:sz w:val="18"/>
                <w:szCs w:val="18"/>
              </w:rPr>
              <w:t xml:space="preserve">5</w:t>
            </w:r>
          </w:p>
        </w:tc>
        <w:tc>
          <w:tcPr>
            <w:tcW w:type="dxa" w:w="4406"/>
            <w:tcMar>
              <w:top w:type="dxa" w:w="60"/>
              <w:left w:type="dxa" w:w="90"/>
              <w:bottom w:type="dxa" w:w="60"/>
              <w:right w:type="dxa" w:w="90"/>
            </w:tcMar>
          </w:tcPr>
          <w:p>
            <w:r>
              <w:rPr>
                <w:rFonts w:ascii="Calibri" w:cs="Calibri" w:eastAsia="Calibri" w:hAnsi="Calibri"/>
                <w:b w:val="false"/>
                <w:bCs w:val="false"/>
                <w:sz w:val="18"/>
                <w:szCs w:val="18"/>
              </w:rPr>
              <w:t xml:space="preserve">Clause 4.1; relevant to AI governance (ISO/IEC 42001)</w:t>
            </w:r>
          </w:p>
        </w:tc>
      </w:tr>
      <w:tr>
        <w:tc>
          <w:tcPr>
            <w:tcW w:type="dxa" w:w="4131"/>
            <w:tcMar>
              <w:top w:type="dxa" w:w="60"/>
              <w:left w:type="dxa" w:w="90"/>
              <w:bottom w:type="dxa" w:w="60"/>
              <w:right w:type="dxa" w:w="90"/>
            </w:tcMar>
          </w:tcPr>
          <w:p>
            <w:r>
              <w:rPr>
                <w:rFonts w:ascii="Calibri" w:cs="Calibri" w:eastAsia="Calibri" w:hAnsi="Calibri"/>
                <w:b w:val="false"/>
                <w:bCs w:val="false"/>
                <w:sz w:val="18"/>
                <w:szCs w:val="18"/>
              </w:rPr>
              <w:t xml:space="preserve">Customer-facing statements on information security, privacy or data protection</w:t>
            </w:r>
          </w:p>
        </w:tc>
        <w:tc>
          <w:tcPr>
            <w:tcW w:type="dxa" w:w="1101"/>
            <w:tcMar>
              <w:top w:type="dxa" w:w="60"/>
              <w:left w:type="dxa" w:w="90"/>
              <w:bottom w:type="dxa" w:w="60"/>
              <w:right w:type="dxa" w:w="90"/>
            </w:tcMar>
          </w:tcPr>
          <w:p>
            <w:r>
              <w:rPr>
                <w:rFonts w:ascii="Calibri" w:cs="Calibri" w:eastAsia="Calibri" w:hAnsi="Calibri"/>
                <w:b w:val="false"/>
                <w:bCs w:val="false"/>
                <w:sz w:val="18"/>
                <w:szCs w:val="18"/>
              </w:rPr>
              <w:t xml:space="preserve">6</w:t>
            </w:r>
          </w:p>
        </w:tc>
        <w:tc>
          <w:tcPr>
            <w:tcW w:type="dxa" w:w="4406"/>
            <w:tcMar>
              <w:top w:type="dxa" w:w="60"/>
              <w:left w:type="dxa" w:w="90"/>
              <w:bottom w:type="dxa" w:w="60"/>
              <w:right w:type="dxa" w:w="90"/>
            </w:tcMar>
          </w:tcPr>
          <w:p>
            <w:r>
              <w:rPr>
                <w:rFonts w:ascii="Calibri" w:cs="Calibri" w:eastAsia="Calibri" w:hAnsi="Calibri"/>
                <w:b w:val="false"/>
                <w:bCs w:val="false"/>
                <w:sz w:val="18"/>
                <w:szCs w:val="18"/>
              </w:rPr>
              <w:t xml:space="preserve">Clause 7.4; A.5.31 (legal and contractual requirements); A.5.34</w:t>
            </w:r>
          </w:p>
        </w:tc>
      </w:tr>
      <w:tr>
        <w:tc>
          <w:tcPr>
            <w:tcW w:type="dxa" w:w="4131"/>
            <w:tcMar>
              <w:top w:type="dxa" w:w="60"/>
              <w:left w:type="dxa" w:w="90"/>
              <w:bottom w:type="dxa" w:w="60"/>
              <w:right w:type="dxa" w:w="90"/>
            </w:tcMar>
          </w:tcPr>
          <w:p>
            <w:r>
              <w:rPr>
                <w:rFonts w:ascii="Calibri" w:cs="Calibri" w:eastAsia="Calibri" w:hAnsi="Calibri"/>
                <w:b w:val="false"/>
                <w:bCs w:val="false"/>
                <w:sz w:val="18"/>
                <w:szCs w:val="18"/>
              </w:rPr>
              <w:t xml:space="preserve">External stakeholders / interested parties</w:t>
            </w:r>
          </w:p>
        </w:tc>
        <w:tc>
          <w:tcPr>
            <w:tcW w:type="dxa" w:w="1101"/>
            <w:tcMar>
              <w:top w:type="dxa" w:w="60"/>
              <w:left w:type="dxa" w:w="90"/>
              <w:bottom w:type="dxa" w:w="60"/>
              <w:right w:type="dxa" w:w="90"/>
            </w:tcMar>
          </w:tcPr>
          <w:p>
            <w:r>
              <w:rPr>
                <w:rFonts w:ascii="Calibri" w:cs="Calibri" w:eastAsia="Calibri" w:hAnsi="Calibri"/>
                <w:b w:val="false"/>
                <w:bCs w:val="false"/>
                <w:sz w:val="18"/>
                <w:szCs w:val="18"/>
              </w:rPr>
              <w:t xml:space="preserve">7</w:t>
            </w:r>
          </w:p>
        </w:tc>
        <w:tc>
          <w:tcPr>
            <w:tcW w:type="dxa" w:w="4406"/>
            <w:tcMar>
              <w:top w:type="dxa" w:w="60"/>
              <w:left w:type="dxa" w:w="90"/>
              <w:bottom w:type="dxa" w:w="60"/>
              <w:right w:type="dxa" w:w="90"/>
            </w:tcMar>
          </w:tcPr>
          <w:p>
            <w:r>
              <w:rPr>
                <w:rFonts w:ascii="Calibri" w:cs="Calibri" w:eastAsia="Calibri" w:hAnsi="Calibri"/>
                <w:b w:val="false"/>
                <w:bCs w:val="false"/>
                <w:sz w:val="18"/>
                <w:szCs w:val="18"/>
              </w:rPr>
              <w:t xml:space="preserve">Clause 4.2 (needs and expectations of interested parties)</w:t>
            </w:r>
          </w:p>
        </w:tc>
      </w:tr>
      <w:tr>
        <w:tc>
          <w:tcPr>
            <w:tcW w:type="dxa" w:w="4131"/>
            <w:tcMar>
              <w:top w:type="dxa" w:w="60"/>
              <w:left w:type="dxa" w:w="90"/>
              <w:bottom w:type="dxa" w:w="60"/>
              <w:right w:type="dxa" w:w="90"/>
            </w:tcMar>
          </w:tcPr>
          <w:p>
            <w:r>
              <w:rPr>
                <w:rFonts w:ascii="Calibri" w:cs="Calibri" w:eastAsia="Calibri" w:hAnsi="Calibri"/>
                <w:b w:val="false"/>
                <w:bCs w:val="false"/>
                <w:sz w:val="18"/>
                <w:szCs w:val="18"/>
              </w:rPr>
              <w:t xml:space="preserve">Additional: marketing information controls already in place</w:t>
            </w:r>
          </w:p>
        </w:tc>
        <w:tc>
          <w:tcPr>
            <w:tcW w:type="dxa" w:w="1101"/>
            <w:tcMar>
              <w:top w:type="dxa" w:w="60"/>
              <w:left w:type="dxa" w:w="90"/>
              <w:bottom w:type="dxa" w:w="60"/>
              <w:right w:type="dxa" w:w="90"/>
            </w:tcMar>
          </w:tcPr>
          <w:p>
            <w:r>
              <w:rPr>
                <w:rFonts w:ascii="Calibri" w:cs="Calibri" w:eastAsia="Calibri" w:hAnsi="Calibri"/>
                <w:b w:val="false"/>
                <w:bCs w:val="false"/>
                <w:sz w:val="18"/>
                <w:szCs w:val="18"/>
              </w:rPr>
              <w:t xml:space="preserve">8</w:t>
            </w:r>
          </w:p>
        </w:tc>
        <w:tc>
          <w:tcPr>
            <w:tcW w:type="dxa" w:w="4406"/>
            <w:tcMar>
              <w:top w:type="dxa" w:w="60"/>
              <w:left w:type="dxa" w:w="90"/>
              <w:bottom w:type="dxa" w:w="60"/>
              <w:right w:type="dxa" w:w="90"/>
            </w:tcMar>
          </w:tcPr>
          <w:p>
            <w:r>
              <w:rPr>
                <w:rFonts w:ascii="Calibri" w:cs="Calibri" w:eastAsia="Calibri" w:hAnsi="Calibri"/>
                <w:b w:val="false"/>
                <w:bCs w:val="false"/>
                <w:sz w:val="18"/>
                <w:szCs w:val="18"/>
              </w:rPr>
              <w:t xml:space="preserve">Clause 7.5; A.5.1 (policies)</w:t>
            </w:r>
          </w:p>
        </w:tc>
      </w:tr>
      <w:tr>
        <w:tc>
          <w:tcPr>
            <w:tcW w:type="dxa" w:w="4131"/>
            <w:tcMar>
              <w:top w:type="dxa" w:w="60"/>
              <w:left w:type="dxa" w:w="90"/>
              <w:bottom w:type="dxa" w:w="60"/>
              <w:right w:type="dxa" w:w="90"/>
            </w:tcMar>
          </w:tcPr>
          <w:p>
            <w:r>
              <w:rPr>
                <w:rFonts w:ascii="Calibri" w:cs="Calibri" w:eastAsia="Calibri" w:hAnsi="Calibri"/>
                <w:b w:val="false"/>
                <w:bCs w:val="false"/>
                <w:sz w:val="18"/>
                <w:szCs w:val="18"/>
              </w:rPr>
              <w:t xml:space="preserve">Additional: known gaps and corrective actions</w:t>
            </w:r>
          </w:p>
        </w:tc>
        <w:tc>
          <w:tcPr>
            <w:tcW w:type="dxa" w:w="1101"/>
            <w:tcMar>
              <w:top w:type="dxa" w:w="60"/>
              <w:left w:type="dxa" w:w="90"/>
              <w:bottom w:type="dxa" w:w="60"/>
              <w:right w:type="dxa" w:w="90"/>
            </w:tcMar>
          </w:tcPr>
          <w:p>
            <w:r>
              <w:rPr>
                <w:rFonts w:ascii="Calibri" w:cs="Calibri" w:eastAsia="Calibri" w:hAnsi="Calibri"/>
                <w:b w:val="false"/>
                <w:bCs w:val="false"/>
                <w:sz w:val="18"/>
                <w:szCs w:val="18"/>
              </w:rPr>
              <w:t xml:space="preserve">9</w:t>
            </w:r>
          </w:p>
        </w:tc>
        <w:tc>
          <w:tcPr>
            <w:tcW w:type="dxa" w:w="4406"/>
            <w:tcMar>
              <w:top w:type="dxa" w:w="60"/>
              <w:left w:type="dxa" w:w="90"/>
              <w:bottom w:type="dxa" w:w="60"/>
              <w:right w:type="dxa" w:w="90"/>
            </w:tcMar>
          </w:tcPr>
          <w:p>
            <w:r>
              <w:rPr>
                <w:rFonts w:ascii="Calibri" w:cs="Calibri" w:eastAsia="Calibri" w:hAnsi="Calibri"/>
                <w:b w:val="false"/>
                <w:bCs w:val="false"/>
                <w:sz w:val="18"/>
                <w:szCs w:val="18"/>
              </w:rPr>
              <w:t xml:space="preserve">Clause 10.2 (nonconformity and corrective action)</w:t>
            </w:r>
          </w:p>
        </w:tc>
      </w:tr>
      <w:tr>
        <w:tc>
          <w:tcPr>
            <w:tcW w:type="dxa" w:w="4131"/>
            <w:tcMar>
              <w:top w:type="dxa" w:w="60"/>
              <w:left w:type="dxa" w:w="90"/>
              <w:bottom w:type="dxa" w:w="60"/>
              <w:right w:type="dxa" w:w="90"/>
            </w:tcMar>
          </w:tcPr>
          <w:p>
            <w:r>
              <w:rPr>
                <w:rFonts w:ascii="Calibri" w:cs="Calibri" w:eastAsia="Calibri" w:hAnsi="Calibri"/>
                <w:b w:val="false"/>
                <w:bCs w:val="false"/>
                <w:sz w:val="18"/>
                <w:szCs w:val="18"/>
              </w:rPr>
              <w:t xml:space="preserve">Additional: information held by other departments</w:t>
            </w:r>
          </w:p>
        </w:tc>
        <w:tc>
          <w:tcPr>
            <w:tcW w:type="dxa" w:w="1101"/>
            <w:tcMar>
              <w:top w:type="dxa" w:w="60"/>
              <w:left w:type="dxa" w:w="90"/>
              <w:bottom w:type="dxa" w:w="60"/>
              <w:right w:type="dxa" w:w="90"/>
            </w:tcMar>
          </w:tcPr>
          <w:p>
            <w:r>
              <w:rPr>
                <w:rFonts w:ascii="Calibri" w:cs="Calibri" w:eastAsia="Calibri" w:hAnsi="Calibri"/>
                <w:b w:val="false"/>
                <w:bCs w:val="false"/>
                <w:sz w:val="18"/>
                <w:szCs w:val="18"/>
              </w:rPr>
              <w:t xml:space="preserve">10</w:t>
            </w:r>
          </w:p>
        </w:tc>
        <w:tc>
          <w:tcPr>
            <w:tcW w:type="dxa" w:w="4406"/>
            <w:tcMar>
              <w:top w:type="dxa" w:w="60"/>
              <w:left w:type="dxa" w:w="90"/>
              <w:bottom w:type="dxa" w:w="60"/>
              <w:right w:type="dxa" w:w="90"/>
            </w:tcMar>
          </w:tcPr>
          <w:p>
            <w:r>
              <w:rPr>
                <w:rFonts w:ascii="Calibri" w:cs="Calibri" w:eastAsia="Calibri" w:hAnsi="Calibri"/>
                <w:b w:val="false"/>
                <w:bCs w:val="false"/>
                <w:sz w:val="18"/>
                <w:szCs w:val="18"/>
              </w:rPr>
              <w:t xml:space="preserve">n/a</w:t>
            </w:r>
          </w:p>
        </w:tc>
      </w:tr>
    </w:tbl>
    <w:p>
      <w:pPr>
        <w:pStyle w:val="Heading1"/>
        <w:keepNext/>
        <w:spacing w:after="160" w:before="360"/>
      </w:pPr>
      <w:r>
        <w:rPr>
          <w:rFonts w:ascii="Calibri" w:cs="Calibri" w:eastAsia="Calibri" w:hAnsi="Calibri"/>
          <w:b/>
          <w:bCs/>
          <w:color w:val="1F2A44"/>
          <w:sz w:val="30"/>
          <w:szCs w:val="30"/>
        </w:rPr>
        <w:t xml:space="preserve">1. Company / business overview</w:t>
      </w:r>
    </w:p>
    <w:p>
      <w:pPr>
        <w:pStyle w:val="Heading2"/>
        <w:keepNext/>
        <w:spacing w:after="120" w:before="240"/>
      </w:pPr>
      <w:r>
        <w:rPr>
          <w:rFonts w:ascii="Calibri" w:cs="Calibri" w:eastAsia="Calibri" w:hAnsi="Calibri"/>
          <w:b/>
          <w:bCs/>
          <w:color w:val="1F2A44"/>
          <w:sz w:val="24"/>
          <w:szCs w:val="24"/>
        </w:rPr>
        <w:t xml:space="preserve">1.1 Public description</w:t>
      </w:r>
    </w:p>
    <w:p>
      <w:pPr>
        <w:spacing w:after="120"/>
      </w:pPr>
      <w:r>
        <w:rPr>
          <w:rFonts w:ascii="Calibri" w:cs="Calibri" w:eastAsia="Calibri" w:hAnsi="Calibri"/>
          <w:sz w:val="21"/>
          <w:szCs w:val="21"/>
        </w:rPr>
        <w:t xml:space="preserve">The standard company description, used in the footer of every page on the website:</w:t>
      </w:r>
    </w:p>
    <w:p>
      <w:pPr>
        <w:spacing w:after="120"/>
      </w:pPr>
      <w:r>
        <w:rPr>
          <w:rFonts w:ascii="Calibri" w:cs="Calibri" w:eastAsia="Calibri" w:hAnsi="Calibri"/>
          <w:i/>
          <w:iCs/>
          <w:sz w:val="21"/>
          <w:szCs w:val="21"/>
        </w:rPr>
        <w:t xml:space="preserve">“xLoop is a global AI and data consulting firm, serving Fortune 500s, startups and public sector clients worldwide. We specialize in Gen AI, Computer Vision, AI Security and end-to-end data management solutions, partnering with leaders who want to win.”</w:t>
      </w:r>
    </w:p>
    <w:p>
      <w:pPr>
        <w:spacing w:after="120"/>
      </w:pPr>
      <w:r>
        <w:rPr>
          <w:rFonts w:ascii="Calibri" w:cs="Calibri" w:eastAsia="Calibri" w:hAnsi="Calibri"/>
          <w:sz w:val="21"/>
          <w:szCs w:val="21"/>
        </w:rPr>
        <w:t xml:space="preserve">Corporate decks position the company as “AI Consulting | Digital Engineering” with the line “Where Impactful AI Begins”. The official tagline in the brand guidelines is “Exceeding Expectations”.</w:t>
      </w:r>
    </w:p>
    <w:p>
      <w:pPr>
        <w:pStyle w:val="Heading2"/>
        <w:keepNext/>
        <w:spacing w:after="120" w:before="240"/>
      </w:pPr>
      <w:r>
        <w:rPr>
          <w:rFonts w:ascii="Calibri" w:cs="Calibri" w:eastAsia="Calibri" w:hAnsi="Calibri"/>
          <w:b/>
          <w:bCs/>
          <w:color w:val="1F2A44"/>
          <w:sz w:val="24"/>
          <w:szCs w:val="24"/>
        </w:rPr>
        <w:t xml:space="preserve">1.2 Key facts</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1928"/>
        <w:gridCol w:w="4745"/>
        <w:gridCol w:w="2966"/>
      </w:tblGrid>
      <w:tr>
        <w:trPr>
          <w:tblHeader/>
        </w:trPr>
        <w:tc>
          <w:tcPr>
            <w:tcW w:type="dxa" w:w="1928"/>
            <w:shd w:fill="E8ECF4" w:color="auto" w:val="clear"/>
            <w:tcMar>
              <w:top w:type="dxa" w:w="60"/>
              <w:left w:type="dxa" w:w="90"/>
              <w:bottom w:type="dxa" w:w="60"/>
              <w:right w:type="dxa" w:w="90"/>
            </w:tcMar>
          </w:tcPr>
          <w:p>
            <w:r>
              <w:rPr>
                <w:rFonts w:ascii="Calibri" w:cs="Calibri" w:eastAsia="Calibri" w:hAnsi="Calibri"/>
                <w:b/>
                <w:bCs/>
                <w:sz w:val="18"/>
                <w:szCs w:val="18"/>
              </w:rPr>
              <w:t xml:space="preserve">Fact</w:t>
            </w:r>
          </w:p>
        </w:tc>
        <w:tc>
          <w:tcPr>
            <w:tcW w:type="dxa" w:w="4745"/>
            <w:shd w:fill="E8ECF4" w:color="auto" w:val="clear"/>
            <w:tcMar>
              <w:top w:type="dxa" w:w="60"/>
              <w:left w:type="dxa" w:w="90"/>
              <w:bottom w:type="dxa" w:w="60"/>
              <w:right w:type="dxa" w:w="90"/>
            </w:tcMar>
          </w:tcPr>
          <w:p>
            <w:r>
              <w:rPr>
                <w:rFonts w:ascii="Calibri" w:cs="Calibri" w:eastAsia="Calibri" w:hAnsi="Calibri"/>
                <w:b/>
                <w:bCs/>
                <w:sz w:val="18"/>
                <w:szCs w:val="18"/>
              </w:rPr>
              <w:t xml:space="preserve">Current confirmed position</w:t>
            </w:r>
          </w:p>
        </w:tc>
        <w:tc>
          <w:tcPr>
            <w:tcW w:type="dxa" w:w="2966"/>
            <w:shd w:fill="E8ECF4" w:color="auto" w:val="clear"/>
            <w:tcMar>
              <w:top w:type="dxa" w:w="60"/>
              <w:left w:type="dxa" w:w="90"/>
              <w:bottom w:type="dxa" w:w="60"/>
              <w:right w:type="dxa" w:w="90"/>
            </w:tcMar>
          </w:tcPr>
          <w:p>
            <w:r>
              <w:rPr>
                <w:rFonts w:ascii="Calibri" w:cs="Calibri" w:eastAsia="Calibri" w:hAnsi="Calibri"/>
                <w:b/>
                <w:bCs/>
                <w:sz w:val="18"/>
                <w:szCs w:val="18"/>
              </w:rPr>
              <w:t xml:space="preserve">Note</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Trading name</w:t>
            </w:r>
          </w:p>
        </w:tc>
        <w:tc>
          <w:tcPr>
            <w:tcW w:type="dxa" w:w="4745"/>
            <w:tcMar>
              <w:top w:type="dxa" w:w="60"/>
              <w:left w:type="dxa" w:w="90"/>
              <w:bottom w:type="dxa" w:w="60"/>
              <w:right w:type="dxa" w:w="90"/>
            </w:tcMar>
          </w:tcPr>
          <w:p>
            <w:r>
              <w:rPr>
                <w:rFonts w:ascii="Calibri" w:cs="Calibri" w:eastAsia="Calibri" w:hAnsi="Calibri"/>
                <w:b w:val="false"/>
                <w:bCs w:val="false"/>
                <w:sz w:val="18"/>
                <w:szCs w:val="18"/>
              </w:rPr>
              <w:t xml:space="preserve">xLoop Digital (“xLoop”)</w:t>
            </w:r>
          </w:p>
        </w:tc>
        <w:tc>
          <w:tcPr>
            <w:tcW w:type="dxa" w:w="2966"/>
            <w:tcMar>
              <w:top w:type="dxa" w:w="60"/>
              <w:left w:type="dxa" w:w="90"/>
              <w:bottom w:type="dxa" w:w="60"/>
              <w:right w:type="dxa" w:w="90"/>
            </w:tcMar>
          </w:tcPr>
          <w:p>
            <w:r>
              <w:rPr>
                <w:rFonts w:ascii="Calibri" w:cs="Calibri" w:eastAsia="Calibri" w:hAnsi="Calibri"/>
                <w:b w:val="false"/>
                <w:bCs w:val="false"/>
                <w:sz w:val="18"/>
                <w:szCs w:val="18"/>
              </w:rPr>
              <w:t xml:space="preserve">Legal entity names per country: to be confirmed by Finance / Admin</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Founded</w:t>
            </w:r>
          </w:p>
        </w:tc>
        <w:tc>
          <w:tcPr>
            <w:tcW w:type="dxa" w:w="4745"/>
            <w:tcMar>
              <w:top w:type="dxa" w:w="60"/>
              <w:left w:type="dxa" w:w="90"/>
              <w:bottom w:type="dxa" w:w="60"/>
              <w:right w:type="dxa" w:w="90"/>
            </w:tcMar>
          </w:tcPr>
          <w:p>
            <w:r>
              <w:rPr>
                <w:rFonts w:ascii="Calibri" w:cs="Calibri" w:eastAsia="Calibri" w:hAnsi="Calibri"/>
                <w:b w:val="false"/>
                <w:bCs w:val="false"/>
                <w:sz w:val="18"/>
                <w:szCs w:val="18"/>
              </w:rPr>
              <w:t xml:space="preserve">2022</w:t>
            </w:r>
          </w:p>
        </w:tc>
        <w:tc>
          <w:tcPr>
            <w:tcW w:type="dxa" w:w="2966"/>
            <w:tcMar>
              <w:top w:type="dxa" w:w="60"/>
              <w:left w:type="dxa" w:w="90"/>
              <w:bottom w:type="dxa" w:w="60"/>
              <w:right w:type="dxa" w:w="90"/>
            </w:tcMar>
          </w:tcPr>
          <w:p>
            <w:r>
              <w:rPr>
                <w:rFonts w:ascii="Calibri" w:cs="Calibri" w:eastAsia="Calibri" w:hAnsi="Calibri"/>
                <w:b w:val="false"/>
                <w:bCs w:val="false"/>
                <w:sz w:val="18"/>
                <w:szCs w:val="18"/>
              </w:rPr>
              <w:t xml:space="preserve">Website About page says 2020. See gap G1</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People</w:t>
            </w:r>
          </w:p>
        </w:tc>
        <w:tc>
          <w:tcPr>
            <w:tcW w:type="dxa" w:w="4745"/>
            <w:tcMar>
              <w:top w:type="dxa" w:w="60"/>
              <w:left w:type="dxa" w:w="90"/>
              <w:bottom w:type="dxa" w:w="60"/>
              <w:right w:type="dxa" w:w="90"/>
            </w:tcMar>
          </w:tcPr>
          <w:p>
            <w:r>
              <w:rPr>
                <w:rFonts w:ascii="Calibri" w:cs="Calibri" w:eastAsia="Calibri" w:hAnsi="Calibri"/>
                <w:b w:val="false"/>
                <w:bCs w:val="false"/>
                <w:sz w:val="18"/>
                <w:szCs w:val="18"/>
              </w:rPr>
              <w:t xml:space="preserve">70+ engineers</w:t>
            </w:r>
          </w:p>
        </w:tc>
        <w:tc>
          <w:tcPr>
            <w:tcW w:type="dxa" w:w="2966"/>
            <w:tcMar>
              <w:top w:type="dxa" w:w="60"/>
              <w:left w:type="dxa" w:w="90"/>
              <w:bottom w:type="dxa" w:w="60"/>
              <w:right w:type="dxa" w:w="90"/>
            </w:tcMar>
          </w:tcPr>
          <w:p>
            <w:r>
              <w:rPr>
                <w:rFonts w:ascii="Calibri" w:cs="Calibri" w:eastAsia="Calibri" w:hAnsi="Calibri"/>
                <w:b w:val="false"/>
                <w:bCs w:val="false"/>
                <w:sz w:val="18"/>
                <w:szCs w:val="18"/>
              </w:rPr>
              <w:t xml:space="preserve">Website About page says 80+ employees. See gap G2</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Offices</w:t>
            </w:r>
          </w:p>
        </w:tc>
        <w:tc>
          <w:tcPr>
            <w:tcW w:type="dxa" w:w="4745"/>
            <w:tcMar>
              <w:top w:type="dxa" w:w="60"/>
              <w:left w:type="dxa" w:w="90"/>
              <w:bottom w:type="dxa" w:w="60"/>
              <w:right w:type="dxa" w:w="90"/>
            </w:tcMar>
          </w:tcPr>
          <w:p>
            <w:r>
              <w:rPr>
                <w:rFonts w:ascii="Calibri" w:cs="Calibri" w:eastAsia="Calibri" w:hAnsi="Calibri"/>
                <w:b w:val="false"/>
                <w:bCs w:val="false"/>
                <w:sz w:val="18"/>
                <w:szCs w:val="18"/>
              </w:rPr>
              <w:t xml:space="preserve">Karachi, Pakistan: 1st Floor, Marine Tower, Block 4 Clifton (Offshore Delivery Center)</w:t>
            </w:r>
          </w:p>
          <w:p>
            <w:r>
              <w:rPr>
                <w:rFonts w:ascii="Calibri" w:cs="Calibri" w:eastAsia="Calibri" w:hAnsi="Calibri"/>
                <w:b w:val="false"/>
                <w:bCs w:val="false"/>
                <w:sz w:val="18"/>
                <w:szCs w:val="18"/>
              </w:rPr>
              <w:t xml:space="preserve">San Mateo, California, USA: 1825 South Grant St. (HQ)</w:t>
            </w:r>
          </w:p>
          <w:p>
            <w:r>
              <w:rPr>
                <w:rFonts w:ascii="Calibri" w:cs="Calibri" w:eastAsia="Calibri" w:hAnsi="Calibri"/>
                <w:b w:val="false"/>
                <w:bCs w:val="false"/>
                <w:sz w:val="18"/>
                <w:szCs w:val="18"/>
              </w:rPr>
              <w:t xml:space="preserve">Dubai, UAE: IFZA, Dubai Silicon Oasis (Regional HQ)</w:t>
            </w:r>
          </w:p>
          <w:p>
            <w:r>
              <w:rPr>
                <w:rFonts w:ascii="Calibri" w:cs="Calibri" w:eastAsia="Calibri" w:hAnsi="Calibri"/>
                <w:b w:val="false"/>
                <w:bCs w:val="false"/>
                <w:sz w:val="18"/>
                <w:szCs w:val="18"/>
              </w:rPr>
              <w:t xml:space="preserve">Doha, Qatar: Tower 1, QFC, West Bay (Regional HQ)</w:t>
            </w:r>
          </w:p>
        </w:tc>
        <w:tc>
          <w:tcPr>
            <w:tcW w:type="dxa" w:w="2966"/>
            <w:tcMar>
              <w:top w:type="dxa" w:w="60"/>
              <w:left w:type="dxa" w:w="90"/>
              <w:bottom w:type="dxa" w:w="60"/>
              <w:right w:type="dxa" w:w="90"/>
            </w:tcMar>
          </w:tcPr>
          <w:p>
            <w:r>
              <w:rPr>
                <w:rFonts w:ascii="Calibri" w:cs="Calibri" w:eastAsia="Calibri" w:hAnsi="Calibri"/>
                <w:b w:val="false"/>
                <w:bCs w:val="false"/>
                <w:sz w:val="18"/>
                <w:szCs w:val="18"/>
              </w:rPr>
              <w:t xml:space="preserve">As listed on the website footer and all decks</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Europe</w:t>
            </w:r>
          </w:p>
        </w:tc>
        <w:tc>
          <w:tcPr>
            <w:tcW w:type="dxa" w:w="4745"/>
            <w:tcMar>
              <w:top w:type="dxa" w:w="60"/>
              <w:left w:type="dxa" w:w="90"/>
              <w:bottom w:type="dxa" w:w="60"/>
              <w:right w:type="dxa" w:w="90"/>
            </w:tcMar>
          </w:tcPr>
          <w:p>
            <w:r>
              <w:rPr>
                <w:rFonts w:ascii="Calibri" w:cs="Calibri" w:eastAsia="Calibri" w:hAnsi="Calibri"/>
                <w:b w:val="false"/>
                <w:bCs w:val="false"/>
                <w:sz w:val="18"/>
                <w:szCs w:val="18"/>
              </w:rPr>
              <w:t xml:space="preserve">Engineering resources in Hungary, plus partnerships signed there</w:t>
            </w:r>
          </w:p>
        </w:tc>
        <w:tc>
          <w:tcPr>
            <w:tcW w:type="dxa" w:w="2966"/>
            <w:tcMar>
              <w:top w:type="dxa" w:w="60"/>
              <w:left w:type="dxa" w:w="90"/>
              <w:bottom w:type="dxa" w:w="60"/>
              <w:right w:type="dxa" w:w="90"/>
            </w:tcMar>
          </w:tcPr>
          <w:p>
            <w:r>
              <w:rPr>
                <w:rFonts w:ascii="Calibri" w:cs="Calibri" w:eastAsia="Calibri" w:hAnsi="Calibri"/>
                <w:b w:val="false"/>
                <w:bCs w:val="false"/>
                <w:sz w:val="18"/>
                <w:szCs w:val="18"/>
              </w:rPr>
              <w:t xml:space="preserve">Described publicly as presence in Europe, not an office</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Countries served</w:t>
            </w:r>
          </w:p>
        </w:tc>
        <w:tc>
          <w:tcPr>
            <w:tcW w:type="dxa" w:w="4745"/>
            <w:tcMar>
              <w:top w:type="dxa" w:w="60"/>
              <w:left w:type="dxa" w:w="90"/>
              <w:bottom w:type="dxa" w:w="60"/>
              <w:right w:type="dxa" w:w="90"/>
            </w:tcMar>
          </w:tcPr>
          <w:p>
            <w:r>
              <w:rPr>
                <w:rFonts w:ascii="Calibri" w:cs="Calibri" w:eastAsia="Calibri" w:hAnsi="Calibri"/>
                <w:b w:val="false"/>
                <w:bCs w:val="false"/>
                <w:sz w:val="18"/>
                <w:szCs w:val="18"/>
              </w:rPr>
              <w:t xml:space="preserve">Not yet a single approved figure</w:t>
            </w:r>
          </w:p>
        </w:tc>
        <w:tc>
          <w:tcPr>
            <w:tcW w:type="dxa" w:w="2966"/>
            <w:tcMar>
              <w:top w:type="dxa" w:w="60"/>
              <w:left w:type="dxa" w:w="90"/>
              <w:bottom w:type="dxa" w:w="60"/>
              <w:right w:type="dxa" w:w="90"/>
            </w:tcMar>
          </w:tcPr>
          <w:p>
            <w:r>
              <w:rPr>
                <w:rFonts w:ascii="Calibri" w:cs="Calibri" w:eastAsia="Calibri" w:hAnsi="Calibri"/>
                <w:b w:val="false"/>
                <w:bCs w:val="false"/>
                <w:sz w:val="18"/>
                <w:szCs w:val="18"/>
              </w:rPr>
              <w:t xml:space="preserve">Different figures appear across materials. See gap G3</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Business lines</w:t>
            </w:r>
          </w:p>
        </w:tc>
        <w:tc>
          <w:tcPr>
            <w:tcW w:type="dxa" w:w="4745"/>
            <w:tcMar>
              <w:top w:type="dxa" w:w="60"/>
              <w:left w:type="dxa" w:w="90"/>
              <w:bottom w:type="dxa" w:w="60"/>
              <w:right w:type="dxa" w:w="90"/>
            </w:tcMar>
          </w:tcPr>
          <w:p>
            <w:r>
              <w:rPr>
                <w:rFonts w:ascii="Calibri" w:cs="Calibri" w:eastAsia="Calibri" w:hAnsi="Calibri"/>
                <w:b w:val="false"/>
                <w:bCs w:val="false"/>
                <w:sz w:val="18"/>
                <w:szCs w:val="18"/>
              </w:rPr>
              <w:t xml:space="preserve">xTend (services), xLab (products and solutions), xSecurity (cyber and AI security), xCelerate (tech training and upskilling). Specialist engineering capacity (resource augmentation) is also offered</w:t>
            </w:r>
          </w:p>
        </w:tc>
        <w:tc>
          <w:tcPr>
            <w:tcW w:type="dxa" w:w="2966"/>
            <w:tcMar>
              <w:top w:type="dxa" w:w="60"/>
              <w:left w:type="dxa" w:w="90"/>
              <w:bottom w:type="dxa" w:w="60"/>
              <w:right w:type="dxa" w:w="90"/>
            </w:tcMar>
          </w:tcPr>
          <w:p>
            <w:r>
              <w:rPr>
                <w:rFonts w:ascii="Calibri" w:cs="Calibri" w:eastAsia="Calibri" w:hAnsi="Calibri"/>
                <w:b w:val="false"/>
                <w:bCs w:val="false"/>
                <w:sz w:val="18"/>
                <w:szCs w:val="18"/>
              </w:rPr>
              <w:t xml:space="preserve">Consistent across website and decks</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Technology partners (public)</w:t>
            </w:r>
          </w:p>
        </w:tc>
        <w:tc>
          <w:tcPr>
            <w:tcW w:type="dxa" w:w="4745"/>
            <w:tcMar>
              <w:top w:type="dxa" w:w="60"/>
              <w:left w:type="dxa" w:w="90"/>
              <w:bottom w:type="dxa" w:w="60"/>
              <w:right w:type="dxa" w:w="90"/>
            </w:tcMar>
          </w:tcPr>
          <w:p>
            <w:r>
              <w:rPr>
                <w:rFonts w:ascii="Calibri" w:cs="Calibri" w:eastAsia="Calibri" w:hAnsi="Calibri"/>
                <w:b w:val="false"/>
                <w:bCs w:val="false"/>
                <w:sz w:val="18"/>
                <w:szCs w:val="18"/>
              </w:rPr>
              <w:t xml:space="preserve">AWS, Microsoft, Snowflake, Databricks, Salesforce</w:t>
            </w:r>
          </w:p>
        </w:tc>
        <w:tc>
          <w:tcPr>
            <w:tcW w:type="dxa" w:w="2966"/>
            <w:tcMar>
              <w:top w:type="dxa" w:w="60"/>
              <w:left w:type="dxa" w:w="90"/>
              <w:bottom w:type="dxa" w:w="60"/>
              <w:right w:type="dxa" w:w="90"/>
            </w:tcMar>
          </w:tcPr>
          <w:p>
            <w:r>
              <w:rPr>
                <w:rFonts w:ascii="Calibri" w:cs="Calibri" w:eastAsia="Calibri" w:hAnsi="Calibri"/>
                <w:b w:val="false"/>
                <w:bCs w:val="false"/>
                <w:sz w:val="18"/>
                <w:szCs w:val="18"/>
              </w:rPr>
              <w:t xml:space="preserve">Microsoft: base Microsoft Partner status only; no Solutions Partner designation</w:t>
            </w:r>
          </w:p>
        </w:tc>
      </w:tr>
    </w:tbl>
    <w:p>
      <w:pPr>
        <w:pStyle w:val="Heading2"/>
        <w:keepNext/>
        <w:spacing w:after="120" w:before="240"/>
      </w:pPr>
      <w:r>
        <w:rPr>
          <w:rFonts w:ascii="Calibri" w:cs="Calibri" w:eastAsia="Calibri" w:hAnsi="Calibri"/>
          <w:b/>
          <w:bCs/>
          <w:color w:val="1F2A44"/>
          <w:sz w:val="24"/>
          <w:szCs w:val="24"/>
        </w:rPr>
        <w:t xml:space="preserve">1.3 Leadership as shown publicly</w:t>
      </w:r>
    </w:p>
    <w:p>
      <w:pPr>
        <w:spacing w:after="120"/>
      </w:pPr>
      <w:r>
        <w:rPr>
          <w:rFonts w:ascii="Calibri" w:cs="Calibri" w:eastAsia="Calibri" w:hAnsi="Calibri"/>
          <w:sz w:val="21"/>
          <w:szCs w:val="21"/>
        </w:rPr>
        <w:t xml:space="preserve">The website About page lists: Mir Nasir (Founder/CEO), Ali Abbasi (VP Training &amp; Development), Atir Ahsan (GM Finance), Sarosh Syed (Head of Sales), Daniyal Abbasi (Head of AI Solutions &amp; Consulting), Sana Qazi (Head of Marketing &amp; AI Transformation), Omema Kamran (People &amp; Culture Lead), Farrukh Feroze (Head of AI Security), Faraz Ahmed (Manager Administration), Abdul Wasey Siddique (Principal Cloud Engineer), Hasan Haider Jafri (Client Enablement &amp; AI Insights Lead). Some titles are out of date. See gap G13.</w:t>
      </w:r>
    </w:p>
    <w:p>
      <w:pPr>
        <w:pStyle w:val="Heading2"/>
        <w:keepNext/>
        <w:spacing w:after="120" w:before="240"/>
      </w:pPr>
      <w:r>
        <w:rPr>
          <w:rFonts w:ascii="Calibri" w:cs="Calibri" w:eastAsia="Calibri" w:hAnsi="Calibri"/>
          <w:b/>
          <w:bCs/>
          <w:color w:val="1F2A44"/>
          <w:sz w:val="24"/>
          <w:szCs w:val="24"/>
        </w:rPr>
        <w:t xml:space="preserve">1.4 Industries</w:t>
      </w:r>
    </w:p>
    <w:p>
      <w:pPr>
        <w:spacing w:after="120"/>
      </w:pPr>
      <w:r>
        <w:rPr>
          <w:rFonts w:ascii="Calibri" w:cs="Calibri" w:eastAsia="Calibri" w:hAnsi="Calibri"/>
          <w:sz w:val="21"/>
          <w:szCs w:val="21"/>
        </w:rPr>
        <w:t xml:space="preserve">The website currently has nine industry pages: Banking &amp; Finance, Energy &amp; Utilities, Smart Cities, Manufacturing, EdTech, Telco/ICT, Healthcare, Transport &amp; Logistics, Retail &amp; eCommerce. The website revamp (launching October 2026) reduces this to six, adding Mining.</w:t>
      </w:r>
    </w:p>
    <w:p>
      <w:pPr>
        <w:pStyle w:val="Heading1"/>
        <w:keepNext/>
        <w:spacing w:after="160" w:before="360"/>
      </w:pPr>
      <w:r>
        <w:rPr>
          <w:rFonts w:ascii="Calibri" w:cs="Calibri" w:eastAsia="Calibri" w:hAnsi="Calibri"/>
          <w:b/>
          <w:bCs/>
          <w:color w:val="1F2A44"/>
          <w:sz w:val="30"/>
          <w:szCs w:val="30"/>
        </w:rPr>
        <w:t xml:space="preserve">2. Service portfolio</w:t>
      </w:r>
    </w:p>
    <w:p>
      <w:pPr>
        <w:spacing w:after="120"/>
      </w:pPr>
      <w:r>
        <w:rPr>
          <w:rFonts w:ascii="Calibri" w:cs="Calibri" w:eastAsia="Calibri" w:hAnsi="Calibri"/>
          <w:sz w:val="21"/>
          <w:szCs w:val="21"/>
        </w:rPr>
        <w:t xml:space="preserve">Status key: Live = page published on the website. In build = part of the website revamp, not yet public. Planned = announced or in progress, not delivered as an offering.</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1205"/>
        <w:gridCol w:w="3614"/>
        <w:gridCol w:w="2891"/>
        <w:gridCol w:w="1928"/>
      </w:tblGrid>
      <w:tr>
        <w:trPr>
          <w:tblHeader/>
        </w:trPr>
        <w:tc>
          <w:tcPr>
            <w:tcW w:type="dxa" w:w="1205"/>
            <w:shd w:fill="E8ECF4" w:color="auto" w:val="clear"/>
            <w:tcMar>
              <w:top w:type="dxa" w:w="60"/>
              <w:left w:type="dxa" w:w="90"/>
              <w:bottom w:type="dxa" w:w="60"/>
              <w:right w:type="dxa" w:w="90"/>
            </w:tcMar>
          </w:tcPr>
          <w:p>
            <w:r>
              <w:rPr>
                <w:rFonts w:ascii="Calibri" w:cs="Calibri" w:eastAsia="Calibri" w:hAnsi="Calibri"/>
                <w:b/>
                <w:bCs/>
                <w:sz w:val="18"/>
                <w:szCs w:val="18"/>
              </w:rPr>
              <w:t xml:space="preserve">Business line</w:t>
            </w:r>
          </w:p>
        </w:tc>
        <w:tc>
          <w:tcPr>
            <w:tcW w:type="dxa" w:w="3614"/>
            <w:shd w:fill="E8ECF4" w:color="auto" w:val="clear"/>
            <w:tcMar>
              <w:top w:type="dxa" w:w="60"/>
              <w:left w:type="dxa" w:w="90"/>
              <w:bottom w:type="dxa" w:w="60"/>
              <w:right w:type="dxa" w:w="90"/>
            </w:tcMar>
          </w:tcPr>
          <w:p>
            <w:r>
              <w:rPr>
                <w:rFonts w:ascii="Calibri" w:cs="Calibri" w:eastAsia="Calibri" w:hAnsi="Calibri"/>
                <w:b/>
                <w:bCs/>
                <w:sz w:val="18"/>
                <w:szCs w:val="18"/>
              </w:rPr>
              <w:t xml:space="preserve">Service / offering</w:t>
            </w:r>
          </w:p>
        </w:tc>
        <w:tc>
          <w:tcPr>
            <w:tcW w:type="dxa" w:w="2891"/>
            <w:shd w:fill="E8ECF4" w:color="auto" w:val="clear"/>
            <w:tcMar>
              <w:top w:type="dxa" w:w="60"/>
              <w:left w:type="dxa" w:w="90"/>
              <w:bottom w:type="dxa" w:w="60"/>
              <w:right w:type="dxa" w:w="90"/>
            </w:tcMar>
          </w:tcPr>
          <w:p>
            <w:r>
              <w:rPr>
                <w:rFonts w:ascii="Calibri" w:cs="Calibri" w:eastAsia="Calibri" w:hAnsi="Calibri"/>
                <w:b/>
                <w:bCs/>
                <w:sz w:val="18"/>
                <w:szCs w:val="18"/>
              </w:rPr>
              <w:t xml:space="preserve">Website page</w:t>
            </w:r>
          </w:p>
        </w:tc>
        <w:tc>
          <w:tcPr>
            <w:tcW w:type="dxa" w:w="1928"/>
            <w:shd w:fill="E8ECF4" w:color="auto" w:val="clear"/>
            <w:tcMar>
              <w:top w:type="dxa" w:w="60"/>
              <w:left w:type="dxa" w:w="90"/>
              <w:bottom w:type="dxa" w:w="60"/>
              <w:right w:type="dxa" w:w="90"/>
            </w:tcMar>
          </w:tcPr>
          <w:p>
            <w:r>
              <w:rPr>
                <w:rFonts w:ascii="Calibri" w:cs="Calibri" w:eastAsia="Calibri" w:hAnsi="Calibri"/>
                <w:b/>
                <w:bCs/>
                <w:sz w:val="18"/>
                <w:szCs w:val="18"/>
              </w:rPr>
              <w:t xml:space="preserve">Status</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xTend</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AI Consulting &amp; Development</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/services/ai-consulting-and-development, /ai-consultancy</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xTend</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Generative AI; Large Language Models; AI Agents &amp; Autonomous Systems</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/services/generative-ai, /large-language-models, /ai-agents-and-autonomous-systems</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xTend</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Machine Learning; Computer Vision; Predictive Analytics</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/services/machine-learning, /computer-vision, /predictive-analytics</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xTend</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Digital Twin</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/services/digital-twin</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 (no delivery evidence; see G8)</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xTend</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Data Analytics</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/services/data-analytics</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xTend</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Cloud &amp; Hyperscaling</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/services/cloud-and-hyperscaling</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xTend</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Web &amp; App Development</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/services/web-and-app-development</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xTend</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Digital Engineering (hub)</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/digital-engineering</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 being restructured</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xTend</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Digital Transformation (hub)</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New</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In build</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xTend</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Legacy System Modernization</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New</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In build</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xLab</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Products and solutions: see Section 5</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/xlab/...</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xLab</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Design Studio (UI/UX and product design)</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/xlab/design-studio</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xSecurity</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Cyber Security Services: vulnerability assessment, penetration testing, cloud security, architecture review, application security, SOC services</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/services/cyber-security-service</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xSecurity</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AI Security Services: AI red teaming, AI security audit, AI SOC</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/services/ai-security-service</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xSecurity</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NEPRA IT/OT Regulatory Compliance: compliance audit, IT &amp; OT VAPT, security policy framework, awareness &amp; SCADA operator training</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/services/nepra</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xSecurity</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AI Security Assessment (online diagnostic tool)</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Security pages</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Built; goes live by 2nd week of October 2026</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xCelerate</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Tech career training and AI bootcamps (e.g. with Mari Energies, cohorts I and II)</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/xcelerate</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Cross-line</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Specialist engineering capacity (resource augmentation)</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Engagement models section on service pages</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Cross-line</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Data &amp; AI Readiness Assessment (online diagnostic tool)</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Homepage (the “AI Readiness” call to action is already live)</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In build; launches with new homepage, October 2026. See G10</w:t>
            </w:r>
          </w:p>
        </w:tc>
      </w:tr>
    </w:tbl>
    <w:p>
      <w:pPr>
        <w:pStyle w:val="Heading1"/>
        <w:keepNext/>
        <w:spacing w:after="160" w:before="360"/>
      </w:pPr>
      <w:r>
        <w:rPr>
          <w:rFonts w:ascii="Calibri" w:cs="Calibri" w:eastAsia="Calibri" w:hAnsi="Calibri"/>
          <w:b/>
          <w:bCs/>
          <w:color w:val="1F2A44"/>
          <w:sz w:val="30"/>
          <w:szCs w:val="30"/>
        </w:rPr>
        <w:t xml:space="preserve">3. Website and public-facing information</w:t>
      </w:r>
    </w:p>
    <w:p>
      <w:pPr>
        <w:pStyle w:val="Heading2"/>
        <w:keepNext/>
        <w:spacing w:after="120" w:before="240"/>
      </w:pPr>
      <w:r>
        <w:rPr>
          <w:rFonts w:ascii="Calibri" w:cs="Calibri" w:eastAsia="Calibri" w:hAnsi="Calibri"/>
          <w:b/>
          <w:bCs/>
          <w:color w:val="1F2A44"/>
          <w:sz w:val="24"/>
          <w:szCs w:val="24"/>
        </w:rPr>
        <w:t xml:space="preserve">3.1 Public channels</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1687"/>
        <w:gridCol w:w="2891"/>
        <w:gridCol w:w="2650"/>
        <w:gridCol w:w="2410"/>
      </w:tblGrid>
      <w:tr>
        <w:trPr>
          <w:tblHeader/>
        </w:trPr>
        <w:tc>
          <w:tcPr>
            <w:tcW w:type="dxa" w:w="1687"/>
            <w:shd w:fill="E8ECF4" w:color="auto" w:val="clear"/>
            <w:tcMar>
              <w:top w:type="dxa" w:w="60"/>
              <w:left w:type="dxa" w:w="90"/>
              <w:bottom w:type="dxa" w:w="60"/>
              <w:right w:type="dxa" w:w="90"/>
            </w:tcMar>
          </w:tcPr>
          <w:p>
            <w:r>
              <w:rPr>
                <w:rFonts w:ascii="Calibri" w:cs="Calibri" w:eastAsia="Calibri" w:hAnsi="Calibri"/>
                <w:b/>
                <w:bCs/>
                <w:sz w:val="18"/>
                <w:szCs w:val="18"/>
              </w:rPr>
              <w:t xml:space="preserve">Channel</w:t>
            </w:r>
          </w:p>
        </w:tc>
        <w:tc>
          <w:tcPr>
            <w:tcW w:type="dxa" w:w="2891"/>
            <w:shd w:fill="E8ECF4" w:color="auto" w:val="clear"/>
            <w:tcMar>
              <w:top w:type="dxa" w:w="60"/>
              <w:left w:type="dxa" w:w="90"/>
              <w:bottom w:type="dxa" w:w="60"/>
              <w:right w:type="dxa" w:w="90"/>
            </w:tcMar>
          </w:tcPr>
          <w:p>
            <w:r>
              <w:rPr>
                <w:rFonts w:ascii="Calibri" w:cs="Calibri" w:eastAsia="Calibri" w:hAnsi="Calibri"/>
                <w:b/>
                <w:bCs/>
                <w:sz w:val="18"/>
                <w:szCs w:val="18"/>
              </w:rPr>
              <w:t xml:space="preserve">Address</w:t>
            </w:r>
          </w:p>
        </w:tc>
        <w:tc>
          <w:tcPr>
            <w:tcW w:type="dxa" w:w="2650"/>
            <w:shd w:fill="E8ECF4" w:color="auto" w:val="clear"/>
            <w:tcMar>
              <w:top w:type="dxa" w:w="60"/>
              <w:left w:type="dxa" w:w="90"/>
              <w:bottom w:type="dxa" w:w="60"/>
              <w:right w:type="dxa" w:w="90"/>
            </w:tcMar>
          </w:tcPr>
          <w:p>
            <w:r>
              <w:rPr>
                <w:rFonts w:ascii="Calibri" w:cs="Calibri" w:eastAsia="Calibri" w:hAnsi="Calibri"/>
                <w:b/>
                <w:bCs/>
                <w:sz w:val="18"/>
                <w:szCs w:val="18"/>
              </w:rPr>
              <w:t xml:space="preserve">Owner of content</w:t>
            </w:r>
          </w:p>
        </w:tc>
        <w:tc>
          <w:tcPr>
            <w:tcW w:type="dxa" w:w="2410"/>
            <w:shd w:fill="E8ECF4" w:color="auto" w:val="clear"/>
            <w:tcMar>
              <w:top w:type="dxa" w:w="60"/>
              <w:left w:type="dxa" w:w="90"/>
              <w:bottom w:type="dxa" w:w="60"/>
              <w:right w:type="dxa" w:w="90"/>
            </w:tcMar>
          </w:tcPr>
          <w:p>
            <w:r>
              <w:rPr>
                <w:rFonts w:ascii="Calibri" w:cs="Calibri" w:eastAsia="Calibri" w:hAnsi="Calibri"/>
                <w:b/>
                <w:bCs/>
                <w:sz w:val="18"/>
                <w:szCs w:val="18"/>
              </w:rPr>
              <w:t xml:space="preserve">Note</w:t>
            </w:r>
          </w:p>
        </w:tc>
      </w:tr>
      <w:tr>
        <w:tc>
          <w:tcPr>
            <w:tcW w:type="dxa" w:w="1687"/>
            <w:tcMar>
              <w:top w:type="dxa" w:w="60"/>
              <w:left w:type="dxa" w:w="90"/>
              <w:bottom w:type="dxa" w:w="60"/>
              <w:right w:type="dxa" w:w="90"/>
            </w:tcMar>
          </w:tcPr>
          <w:p>
            <w:r>
              <w:rPr>
                <w:rFonts w:ascii="Calibri" w:cs="Calibri" w:eastAsia="Calibri" w:hAnsi="Calibri"/>
                <w:b w:val="false"/>
                <w:bCs w:val="false"/>
                <w:sz w:val="18"/>
                <w:szCs w:val="18"/>
              </w:rPr>
              <w:t xml:space="preserve">Website</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https://www.xloopdigital.com</w:t>
            </w:r>
          </w:p>
        </w:tc>
        <w:tc>
          <w:tcPr>
            <w:tcW w:type="dxa" w:w="2650"/>
            <w:tcMar>
              <w:top w:type="dxa" w:w="60"/>
              <w:left w:type="dxa" w:w="90"/>
              <w:bottom w:type="dxa" w:w="60"/>
              <w:right w:type="dxa" w:w="90"/>
            </w:tcMar>
          </w:tcPr>
          <w:p>
            <w:r>
              <w:rPr>
                <w:rFonts w:ascii="Calibri" w:cs="Calibri" w:eastAsia="Calibri" w:hAnsi="Calibri"/>
                <w:b w:val="false"/>
                <w:bCs w:val="false"/>
                <w:sz w:val="18"/>
                <w:szCs w:val="18"/>
              </w:rPr>
              <w:t xml:space="preserve">Marketing (content, design); Production (build, hosting, releases)</w:t>
            </w:r>
          </w:p>
        </w:tc>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React / Next.js. Built by 2 developers in the Production team</w:t>
            </w:r>
          </w:p>
        </w:tc>
      </w:tr>
      <w:tr>
        <w:tc>
          <w:tcPr>
            <w:tcW w:type="dxa" w:w="1687"/>
            <w:tcMar>
              <w:top w:type="dxa" w:w="60"/>
              <w:left w:type="dxa" w:w="90"/>
              <w:bottom w:type="dxa" w:w="60"/>
              <w:right w:type="dxa" w:w="90"/>
            </w:tcMar>
          </w:tcPr>
          <w:p>
            <w:r>
              <w:rPr>
                <w:rFonts w:ascii="Calibri" w:cs="Calibri" w:eastAsia="Calibri" w:hAnsi="Calibri"/>
                <w:b w:val="false"/>
                <w:bCs w:val="false"/>
                <w:sz w:val="18"/>
                <w:szCs w:val="18"/>
              </w:rPr>
              <w:t xml:space="preserve">LinkedIn (main)</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linkedin.com/company/xloopdigital</w:t>
            </w:r>
          </w:p>
        </w:tc>
        <w:tc>
          <w:tcPr>
            <w:tcW w:type="dxa" w:w="2650"/>
            <w:tcMar>
              <w:top w:type="dxa" w:w="60"/>
              <w:left w:type="dxa" w:w="90"/>
              <w:bottom w:type="dxa" w:w="60"/>
              <w:right w:type="dxa" w:w="90"/>
            </w:tcMar>
          </w:tcPr>
          <w:p>
            <w:r>
              <w:rPr>
                <w:rFonts w:ascii="Calibri" w:cs="Calibri" w:eastAsia="Calibri" w:hAnsi="Calibri"/>
                <w:b w:val="false"/>
                <w:bCs w:val="false"/>
                <w:sz w:val="18"/>
                <w:szCs w:val="18"/>
              </w:rPr>
              <w:t xml:space="preserve">Marketing</w:t>
            </w:r>
          </w:p>
        </w:tc>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Linked from the website</w:t>
            </w:r>
          </w:p>
        </w:tc>
      </w:tr>
      <w:tr>
        <w:tc>
          <w:tcPr>
            <w:tcW w:type="dxa" w:w="1687"/>
            <w:tcMar>
              <w:top w:type="dxa" w:w="60"/>
              <w:left w:type="dxa" w:w="90"/>
              <w:bottom w:type="dxa" w:w="60"/>
              <w:right w:type="dxa" w:w="90"/>
            </w:tcMar>
          </w:tcPr>
          <w:p>
            <w:r>
              <w:rPr>
                <w:rFonts w:ascii="Calibri" w:cs="Calibri" w:eastAsia="Calibri" w:hAnsi="Calibri"/>
                <w:b w:val="false"/>
                <w:bCs w:val="false"/>
                <w:sz w:val="18"/>
                <w:szCs w:val="18"/>
              </w:rPr>
              <w:t xml:space="preserve">LinkedIn (older page)</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linkedin.com/company/xloop-digital</w:t>
            </w:r>
          </w:p>
        </w:tc>
        <w:tc>
          <w:tcPr>
            <w:tcW w:type="dxa" w:w="2650"/>
            <w:tcMar>
              <w:top w:type="dxa" w:w="60"/>
              <w:left w:type="dxa" w:w="90"/>
              <w:bottom w:type="dxa" w:w="60"/>
              <w:right w:type="dxa" w:w="90"/>
            </w:tcMar>
          </w:tcPr>
          <w:p>
            <w:r>
              <w:rPr>
                <w:rFonts w:ascii="Calibri" w:cs="Calibri" w:eastAsia="Calibri" w:hAnsi="Calibri"/>
                <w:b w:val="false"/>
                <w:bCs w:val="false"/>
                <w:sz w:val="18"/>
                <w:szCs w:val="18"/>
              </w:rPr>
              <w:t xml:space="preserve">To be confirmed</w:t>
            </w:r>
          </w:p>
        </w:tc>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Separate from the main page. See G12</w:t>
            </w:r>
          </w:p>
        </w:tc>
      </w:tr>
      <w:tr>
        <w:tc>
          <w:tcPr>
            <w:tcW w:type="dxa" w:w="1687"/>
            <w:tcMar>
              <w:top w:type="dxa" w:w="60"/>
              <w:left w:type="dxa" w:w="90"/>
              <w:bottom w:type="dxa" w:w="60"/>
              <w:right w:type="dxa" w:w="90"/>
            </w:tcMar>
          </w:tcPr>
          <w:p>
            <w:r>
              <w:rPr>
                <w:rFonts w:ascii="Calibri" w:cs="Calibri" w:eastAsia="Calibri" w:hAnsi="Calibri"/>
                <w:b w:val="false"/>
                <w:bCs w:val="false"/>
                <w:sz w:val="18"/>
                <w:szCs w:val="18"/>
              </w:rPr>
              <w:t xml:space="preserve">Facebook</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facebook.com/xloopdigital</w:t>
            </w:r>
          </w:p>
        </w:tc>
        <w:tc>
          <w:tcPr>
            <w:tcW w:type="dxa" w:w="2650"/>
            <w:tcMar>
              <w:top w:type="dxa" w:w="60"/>
              <w:left w:type="dxa" w:w="90"/>
              <w:bottom w:type="dxa" w:w="60"/>
              <w:right w:type="dxa" w:w="90"/>
            </w:tcMar>
          </w:tcPr>
          <w:p>
            <w:r>
              <w:rPr>
                <w:rFonts w:ascii="Calibri" w:cs="Calibri" w:eastAsia="Calibri" w:hAnsi="Calibri"/>
                <w:b w:val="false"/>
                <w:bCs w:val="false"/>
                <w:sz w:val="18"/>
                <w:szCs w:val="18"/>
              </w:rPr>
              <w:t xml:space="preserve">Marketing</w:t>
            </w:r>
          </w:p>
        </w:tc>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
            </w:r>
          </w:p>
        </w:tc>
      </w:tr>
      <w:tr>
        <w:tc>
          <w:tcPr>
            <w:tcW w:type="dxa" w:w="1687"/>
            <w:tcMar>
              <w:top w:type="dxa" w:w="60"/>
              <w:left w:type="dxa" w:w="90"/>
              <w:bottom w:type="dxa" w:w="60"/>
              <w:right w:type="dxa" w:w="90"/>
            </w:tcMar>
          </w:tcPr>
          <w:p>
            <w:r>
              <w:rPr>
                <w:rFonts w:ascii="Calibri" w:cs="Calibri" w:eastAsia="Calibri" w:hAnsi="Calibri"/>
                <w:b w:val="false"/>
                <w:bCs w:val="false"/>
                <w:sz w:val="18"/>
                <w:szCs w:val="18"/>
              </w:rPr>
              <w:t xml:space="preserve">Instagram</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instagram.com/xloopdigital</w:t>
            </w:r>
          </w:p>
        </w:tc>
        <w:tc>
          <w:tcPr>
            <w:tcW w:type="dxa" w:w="2650"/>
            <w:tcMar>
              <w:top w:type="dxa" w:w="60"/>
              <w:left w:type="dxa" w:w="90"/>
              <w:bottom w:type="dxa" w:w="60"/>
              <w:right w:type="dxa" w:w="90"/>
            </w:tcMar>
          </w:tcPr>
          <w:p>
            <w:r>
              <w:rPr>
                <w:rFonts w:ascii="Calibri" w:cs="Calibri" w:eastAsia="Calibri" w:hAnsi="Calibri"/>
                <w:b w:val="false"/>
                <w:bCs w:val="false"/>
                <w:sz w:val="18"/>
                <w:szCs w:val="18"/>
              </w:rPr>
              <w:t xml:space="preserve">Marketing</w:t>
            </w:r>
          </w:p>
        </w:tc>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
            </w:r>
          </w:p>
        </w:tc>
      </w:tr>
      <w:tr>
        <w:tc>
          <w:tcPr>
            <w:tcW w:type="dxa" w:w="1687"/>
            <w:tcMar>
              <w:top w:type="dxa" w:w="60"/>
              <w:left w:type="dxa" w:w="90"/>
              <w:bottom w:type="dxa" w:w="60"/>
              <w:right w:type="dxa" w:w="90"/>
            </w:tcMar>
          </w:tcPr>
          <w:p>
            <w:r>
              <w:rPr>
                <w:rFonts w:ascii="Calibri" w:cs="Calibri" w:eastAsia="Calibri" w:hAnsi="Calibri"/>
                <w:b w:val="false"/>
                <w:bCs w:val="false"/>
                <w:sz w:val="18"/>
                <w:szCs w:val="18"/>
              </w:rPr>
              <w:t xml:space="preserve">YouTube</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youtube.com/@xloopAI</w:t>
            </w:r>
          </w:p>
        </w:tc>
        <w:tc>
          <w:tcPr>
            <w:tcW w:type="dxa" w:w="2650"/>
            <w:tcMar>
              <w:top w:type="dxa" w:w="60"/>
              <w:left w:type="dxa" w:w="90"/>
              <w:bottom w:type="dxa" w:w="60"/>
              <w:right w:type="dxa" w:w="90"/>
            </w:tcMar>
          </w:tcPr>
          <w:p>
            <w:r>
              <w:rPr>
                <w:rFonts w:ascii="Calibri" w:cs="Calibri" w:eastAsia="Calibri" w:hAnsi="Calibri"/>
                <w:b w:val="false"/>
                <w:bCs w:val="false"/>
                <w:sz w:val="18"/>
                <w:szCs w:val="18"/>
              </w:rPr>
              <w:t xml:space="preserve">Marketing</w:t>
            </w:r>
          </w:p>
        </w:tc>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
            </w:r>
          </w:p>
        </w:tc>
      </w:tr>
      <w:tr>
        <w:tc>
          <w:tcPr>
            <w:tcW w:type="dxa" w:w="1687"/>
            <w:tcMar>
              <w:top w:type="dxa" w:w="60"/>
              <w:left w:type="dxa" w:w="90"/>
              <w:bottom w:type="dxa" w:w="60"/>
              <w:right w:type="dxa" w:w="90"/>
            </w:tcMar>
          </w:tcPr>
          <w:p>
            <w:r>
              <w:rPr>
                <w:rFonts w:ascii="Calibri" w:cs="Calibri" w:eastAsia="Calibri" w:hAnsi="Calibri"/>
                <w:b w:val="false"/>
                <w:bCs w:val="false"/>
                <w:sz w:val="18"/>
                <w:szCs w:val="18"/>
              </w:rPr>
              <w:t xml:space="preserve">Public contact (xSecurity)</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xsecurity@xloopdigital.com, +92 21 3586 9200</w:t>
            </w:r>
          </w:p>
        </w:tc>
        <w:tc>
          <w:tcPr>
            <w:tcW w:type="dxa" w:w="2650"/>
            <w:tcMar>
              <w:top w:type="dxa" w:w="60"/>
              <w:left w:type="dxa" w:w="90"/>
              <w:bottom w:type="dxa" w:w="60"/>
              <w:right w:type="dxa" w:w="90"/>
            </w:tcMar>
          </w:tcPr>
          <w:p>
            <w:r>
              <w:rPr>
                <w:rFonts w:ascii="Calibri" w:cs="Calibri" w:eastAsia="Calibri" w:hAnsi="Calibri"/>
                <w:b w:val="false"/>
                <w:bCs w:val="false"/>
                <w:sz w:val="18"/>
                <w:szCs w:val="18"/>
              </w:rPr>
              <w:t xml:space="preserve">xSecurity</w:t>
            </w:r>
          </w:p>
        </w:tc>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Published on the NEPRA page and NEPRA letters</w:t>
            </w:r>
          </w:p>
        </w:tc>
      </w:tr>
    </w:tbl>
    <w:p>
      <w:pPr>
        <w:pStyle w:val="Heading2"/>
        <w:keepNext/>
        <w:spacing w:after="120" w:before="240"/>
      </w:pPr>
      <w:r>
        <w:rPr>
          <w:rFonts w:ascii="Calibri" w:cs="Calibri" w:eastAsia="Calibri" w:hAnsi="Calibri"/>
          <w:b/>
          <w:bCs/>
          <w:color w:val="1F2A44"/>
          <w:sz w:val="24"/>
          <w:szCs w:val="24"/>
        </w:rPr>
        <w:t xml:space="preserve">3.2 Website structure (live, 29 September 2026)</w:t>
      </w:r>
    </w:p>
    <w:p>
      <w:pPr>
        <w:pStyle w:val="ListParagraph"/>
        <w:numPr>
          <w:ilvl w:val="0"/>
          <w:numId w:val="2"/>
        </w:numPr>
        <w:spacing w:after="60"/>
      </w:pPr>
      <w:r>
        <w:rPr>
          <w:rFonts w:ascii="Calibri" w:cs="Calibri" w:eastAsia="Calibri" w:hAnsi="Calibri"/>
          <w:b/>
          <w:bCs/>
          <w:sz w:val="21"/>
          <w:szCs w:val="21"/>
        </w:rPr>
        <w:t xml:space="preserve">xTend: </w:t>
      </w:r>
      <w:r>
        <w:rPr>
          <w:rFonts w:ascii="Calibri" w:cs="Calibri" w:eastAsia="Calibri" w:hAnsi="Calibri"/>
          <w:sz w:val="21"/>
          <w:szCs w:val="21"/>
        </w:rPr>
        <w:t xml:space="preserve">11 service pages plus /ai-consultancy and /digital-engineering</w:t>
      </w:r>
    </w:p>
    <w:p>
      <w:pPr>
        <w:pStyle w:val="ListParagraph"/>
        <w:numPr>
          <w:ilvl w:val="0"/>
          <w:numId w:val="2"/>
        </w:numPr>
        <w:spacing w:after="60"/>
      </w:pPr>
      <w:r>
        <w:rPr>
          <w:rFonts w:ascii="Calibri" w:cs="Calibri" w:eastAsia="Calibri" w:hAnsi="Calibri"/>
          <w:b/>
          <w:bCs/>
          <w:sz w:val="21"/>
          <w:szCs w:val="21"/>
        </w:rPr>
        <w:t xml:space="preserve">xLab: </w:t>
      </w:r>
      <w:r>
        <w:rPr>
          <w:rFonts w:ascii="Calibri" w:cs="Calibri" w:eastAsia="Calibri" w:hAnsi="Calibri"/>
          <w:sz w:val="21"/>
          <w:szCs w:val="21"/>
        </w:rPr>
        <w:t xml:space="preserve">7 product/solution pages (Chat Genie, HR App Pilot, xVision, xCrowdIQ, xVoltIQ, xServe, Design Studio)</w:t>
      </w:r>
    </w:p>
    <w:p>
      <w:pPr>
        <w:pStyle w:val="ListParagraph"/>
        <w:numPr>
          <w:ilvl w:val="0"/>
          <w:numId w:val="2"/>
        </w:numPr>
        <w:spacing w:after="60"/>
      </w:pPr>
      <w:r>
        <w:rPr>
          <w:rFonts w:ascii="Calibri" w:cs="Calibri" w:eastAsia="Calibri" w:hAnsi="Calibri"/>
          <w:b/>
          <w:bCs/>
          <w:sz w:val="21"/>
          <w:szCs w:val="21"/>
        </w:rPr>
        <w:t xml:space="preserve">xSecurity: </w:t>
      </w:r>
      <w:r>
        <w:rPr>
          <w:rFonts w:ascii="Calibri" w:cs="Calibri" w:eastAsia="Calibri" w:hAnsi="Calibri"/>
          <w:sz w:val="21"/>
          <w:szCs w:val="21"/>
        </w:rPr>
        <w:t xml:space="preserve">Cyber Security Services, AI Security Services, NEPRA IT/OT Compliance</w:t>
      </w:r>
    </w:p>
    <w:p>
      <w:pPr>
        <w:pStyle w:val="ListParagraph"/>
        <w:numPr>
          <w:ilvl w:val="0"/>
          <w:numId w:val="2"/>
        </w:numPr>
        <w:spacing w:after="60"/>
      </w:pPr>
      <w:r>
        <w:rPr>
          <w:rFonts w:ascii="Calibri" w:cs="Calibri" w:eastAsia="Calibri" w:hAnsi="Calibri"/>
          <w:b/>
          <w:bCs/>
          <w:sz w:val="21"/>
          <w:szCs w:val="21"/>
        </w:rPr>
        <w:t xml:space="preserve">xCelerate: </w:t>
      </w:r>
      <w:r>
        <w:rPr>
          <w:rFonts w:ascii="Calibri" w:cs="Calibri" w:eastAsia="Calibri" w:hAnsi="Calibri"/>
          <w:sz w:val="21"/>
          <w:szCs w:val="21"/>
        </w:rPr>
        <w:t xml:space="preserve">training programs and bootcamp pages</w:t>
      </w:r>
    </w:p>
    <w:p>
      <w:pPr>
        <w:pStyle w:val="ListParagraph"/>
        <w:numPr>
          <w:ilvl w:val="0"/>
          <w:numId w:val="2"/>
        </w:numPr>
        <w:spacing w:after="60"/>
      </w:pPr>
      <w:r>
        <w:rPr>
          <w:rFonts w:ascii="Calibri" w:cs="Calibri" w:eastAsia="Calibri" w:hAnsi="Calibri"/>
          <w:b/>
          <w:bCs/>
          <w:sz w:val="21"/>
          <w:szCs w:val="21"/>
        </w:rPr>
        <w:t xml:space="preserve">Explore: </w:t>
      </w:r>
      <w:r>
        <w:rPr>
          <w:rFonts w:ascii="Calibri" w:cs="Calibri" w:eastAsia="Calibri" w:hAnsi="Calibri"/>
          <w:sz w:val="21"/>
          <w:szCs w:val="21"/>
        </w:rPr>
        <w:t xml:space="preserve">9 industry pages, Blogs, Media &amp; Mentions, Careers, About Us</w:t>
      </w:r>
    </w:p>
    <w:p>
      <w:pPr>
        <w:pStyle w:val="ListParagraph"/>
        <w:numPr>
          <w:ilvl w:val="0"/>
          <w:numId w:val="2"/>
        </w:numPr>
        <w:spacing w:after="60"/>
      </w:pPr>
      <w:r>
        <w:rPr>
          <w:rFonts w:ascii="Calibri" w:cs="Calibri" w:eastAsia="Calibri" w:hAnsi="Calibri"/>
          <w:b/>
          <w:bCs/>
          <w:sz w:val="21"/>
          <w:szCs w:val="21"/>
        </w:rPr>
        <w:t xml:space="preserve">Legal: </w:t>
      </w:r>
      <w:r>
        <w:rPr>
          <w:rFonts w:ascii="Calibri" w:cs="Calibri" w:eastAsia="Calibri" w:hAnsi="Calibri"/>
          <w:sz w:val="21"/>
          <w:szCs w:val="21"/>
        </w:rPr>
        <w:t xml:space="preserve">Privacy Policy and Terms &amp; Conditions (both last updated 1 May 2024)</w:t>
      </w:r>
    </w:p>
    <w:p>
      <w:pPr>
        <w:pStyle w:val="Heading2"/>
        <w:keepNext/>
        <w:spacing w:after="120" w:before="240"/>
      </w:pPr>
      <w:r>
        <w:rPr>
          <w:rFonts w:ascii="Calibri" w:cs="Calibri" w:eastAsia="Calibri" w:hAnsi="Calibri"/>
          <w:b/>
          <w:bCs/>
          <w:color w:val="1F2A44"/>
          <w:sz w:val="24"/>
          <w:szCs w:val="24"/>
        </w:rPr>
        <w:t xml:space="preserve">3.3 Where the website collects personal data</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3029"/>
        <w:gridCol w:w="3029"/>
        <w:gridCol w:w="3580"/>
      </w:tblGrid>
      <w:tr>
        <w:trPr>
          <w:tblHeader/>
        </w:trPr>
        <w:tc>
          <w:tcPr>
            <w:tcW w:type="dxa" w:w="3029"/>
            <w:shd w:fill="E8ECF4" w:color="auto" w:val="clear"/>
            <w:tcMar>
              <w:top w:type="dxa" w:w="60"/>
              <w:left w:type="dxa" w:w="90"/>
              <w:bottom w:type="dxa" w:w="60"/>
              <w:right w:type="dxa" w:w="90"/>
            </w:tcMar>
          </w:tcPr>
          <w:p>
            <w:r>
              <w:rPr>
                <w:rFonts w:ascii="Calibri" w:cs="Calibri" w:eastAsia="Calibri" w:hAnsi="Calibri"/>
                <w:b/>
                <w:bCs/>
                <w:sz w:val="18"/>
                <w:szCs w:val="18"/>
              </w:rPr>
              <w:t xml:space="preserve">Collection point</w:t>
            </w:r>
          </w:p>
        </w:tc>
        <w:tc>
          <w:tcPr>
            <w:tcW w:type="dxa" w:w="3029"/>
            <w:shd w:fill="E8ECF4" w:color="auto" w:val="clear"/>
            <w:tcMar>
              <w:top w:type="dxa" w:w="60"/>
              <w:left w:type="dxa" w:w="90"/>
              <w:bottom w:type="dxa" w:w="60"/>
              <w:right w:type="dxa" w:w="90"/>
            </w:tcMar>
          </w:tcPr>
          <w:p>
            <w:r>
              <w:rPr>
                <w:rFonts w:ascii="Calibri" w:cs="Calibri" w:eastAsia="Calibri" w:hAnsi="Calibri"/>
                <w:b/>
                <w:bCs/>
                <w:sz w:val="18"/>
                <w:szCs w:val="18"/>
              </w:rPr>
              <w:t xml:space="preserve">Data collected</w:t>
            </w:r>
          </w:p>
        </w:tc>
        <w:tc>
          <w:tcPr>
            <w:tcW w:type="dxa" w:w="3580"/>
            <w:shd w:fill="E8ECF4" w:color="auto" w:val="clear"/>
            <w:tcMar>
              <w:top w:type="dxa" w:w="60"/>
              <w:left w:type="dxa" w:w="90"/>
              <w:bottom w:type="dxa" w:w="60"/>
              <w:right w:type="dxa" w:w="90"/>
            </w:tcMar>
          </w:tcPr>
          <w:p>
            <w:r>
              <w:rPr>
                <w:rFonts w:ascii="Calibri" w:cs="Calibri" w:eastAsia="Calibri" w:hAnsi="Calibri"/>
                <w:b/>
                <w:bCs/>
                <w:sz w:val="18"/>
                <w:szCs w:val="18"/>
              </w:rPr>
              <w:t xml:space="preserve">Observation</w:t>
            </w:r>
          </w:p>
        </w:tc>
      </w:tr>
      <w:tr>
        <w:tc>
          <w:tcPr>
            <w:tcW w:type="dxa" w:w="3029"/>
            <w:tcMar>
              <w:top w:type="dxa" w:w="60"/>
              <w:left w:type="dxa" w:w="90"/>
              <w:bottom w:type="dxa" w:w="60"/>
              <w:right w:type="dxa" w:w="90"/>
            </w:tcMar>
          </w:tcPr>
          <w:p>
            <w:r>
              <w:rPr>
                <w:rFonts w:ascii="Calibri" w:cs="Calibri" w:eastAsia="Calibri" w:hAnsi="Calibri"/>
                <w:b w:val="false"/>
                <w:bCs w:val="false"/>
                <w:sz w:val="18"/>
                <w:szCs w:val="18"/>
              </w:rPr>
              <w:t xml:space="preserve">Contact Us form (/contact-us)</w:t>
            </w:r>
          </w:p>
        </w:tc>
        <w:tc>
          <w:tcPr>
            <w:tcW w:type="dxa" w:w="3029"/>
            <w:tcMar>
              <w:top w:type="dxa" w:w="60"/>
              <w:left w:type="dxa" w:w="90"/>
              <w:bottom w:type="dxa" w:w="60"/>
              <w:right w:type="dxa" w:w="90"/>
            </w:tcMar>
          </w:tcPr>
          <w:p>
            <w:r>
              <w:rPr>
                <w:rFonts w:ascii="Calibri" w:cs="Calibri" w:eastAsia="Calibri" w:hAnsi="Calibri"/>
                <w:b w:val="false"/>
                <w:bCs w:val="false"/>
                <w:sz w:val="18"/>
                <w:szCs w:val="18"/>
              </w:rPr>
              <w:t xml:space="preserve">Name, company name, email, phone, free-text message</w:t>
            </w:r>
          </w:p>
        </w:tc>
        <w:tc>
          <w:tcPr>
            <w:tcW w:type="dxa" w:w="3580"/>
            <w:tcMar>
              <w:top w:type="dxa" w:w="60"/>
              <w:left w:type="dxa" w:w="90"/>
              <w:bottom w:type="dxa" w:w="60"/>
              <w:right w:type="dxa" w:w="90"/>
            </w:tcMar>
          </w:tcPr>
          <w:p>
            <w:r>
              <w:rPr>
                <w:rFonts w:ascii="Calibri" w:cs="Calibri" w:eastAsia="Calibri" w:hAnsi="Calibri"/>
                <w:b w:val="false"/>
                <w:bCs w:val="false"/>
                <w:sz w:val="18"/>
                <w:szCs w:val="18"/>
              </w:rPr>
              <w:t xml:space="preserve">No privacy notice link or consent checkbox at the form</w:t>
            </w:r>
          </w:p>
        </w:tc>
      </w:tr>
      <w:tr>
        <w:tc>
          <w:tcPr>
            <w:tcW w:type="dxa" w:w="3029"/>
            <w:tcMar>
              <w:top w:type="dxa" w:w="60"/>
              <w:left w:type="dxa" w:w="90"/>
              <w:bottom w:type="dxa" w:w="60"/>
              <w:right w:type="dxa" w:w="90"/>
            </w:tcMar>
          </w:tcPr>
          <w:p>
            <w:r>
              <w:rPr>
                <w:rFonts w:ascii="Calibri" w:cs="Calibri" w:eastAsia="Calibri" w:hAnsi="Calibri"/>
                <w:b w:val="false"/>
                <w:bCs w:val="false"/>
                <w:sz w:val="18"/>
                <w:szCs w:val="18"/>
              </w:rPr>
              <w:t xml:space="preserve">“Get a Free Consultation” and “Let's Talk” forms on service pages</w:t>
            </w:r>
          </w:p>
        </w:tc>
        <w:tc>
          <w:tcPr>
            <w:tcW w:type="dxa" w:w="3029"/>
            <w:tcMar>
              <w:top w:type="dxa" w:w="60"/>
              <w:left w:type="dxa" w:w="90"/>
              <w:bottom w:type="dxa" w:w="60"/>
              <w:right w:type="dxa" w:w="90"/>
            </w:tcMar>
          </w:tcPr>
          <w:p>
            <w:r>
              <w:rPr>
                <w:rFonts w:ascii="Calibri" w:cs="Calibri" w:eastAsia="Calibri" w:hAnsi="Calibri"/>
                <w:b w:val="false"/>
                <w:bCs w:val="false"/>
                <w:sz w:val="18"/>
                <w:szCs w:val="18"/>
              </w:rPr>
              <w:t xml:space="preserve">Name and enquiry details</w:t>
            </w:r>
          </w:p>
        </w:tc>
        <w:tc>
          <w:tcPr>
            <w:tcW w:type="dxa" w:w="3580"/>
            <w:tcMar>
              <w:top w:type="dxa" w:w="60"/>
              <w:left w:type="dxa" w:w="90"/>
              <w:bottom w:type="dxa" w:w="60"/>
              <w:right w:type="dxa" w:w="90"/>
            </w:tcMar>
          </w:tcPr>
          <w:p>
            <w:r>
              <w:rPr>
                <w:rFonts w:ascii="Calibri" w:cs="Calibri" w:eastAsia="Calibri" w:hAnsi="Calibri"/>
                <w:b w:val="false"/>
                <w:bCs w:val="false"/>
                <w:sz w:val="18"/>
                <w:szCs w:val="18"/>
              </w:rPr>
              <w:t xml:space="preserve">Same as above</w:t>
            </w:r>
          </w:p>
        </w:tc>
      </w:tr>
      <w:tr>
        <w:tc>
          <w:tcPr>
            <w:tcW w:type="dxa" w:w="3029"/>
            <w:tcMar>
              <w:top w:type="dxa" w:w="60"/>
              <w:left w:type="dxa" w:w="90"/>
              <w:bottom w:type="dxa" w:w="60"/>
              <w:right w:type="dxa" w:w="90"/>
            </w:tcMar>
          </w:tcPr>
          <w:p>
            <w:r>
              <w:rPr>
                <w:rFonts w:ascii="Calibri" w:cs="Calibri" w:eastAsia="Calibri" w:hAnsi="Calibri"/>
                <w:b w:val="false"/>
                <w:bCs w:val="false"/>
                <w:sz w:val="18"/>
                <w:szCs w:val="18"/>
              </w:rPr>
              <w:t xml:space="preserve">Google Analytics 4</w:t>
            </w:r>
          </w:p>
        </w:tc>
        <w:tc>
          <w:tcPr>
            <w:tcW w:type="dxa" w:w="3029"/>
            <w:tcMar>
              <w:top w:type="dxa" w:w="60"/>
              <w:left w:type="dxa" w:w="90"/>
              <w:bottom w:type="dxa" w:w="60"/>
              <w:right w:type="dxa" w:w="90"/>
            </w:tcMar>
          </w:tcPr>
          <w:p>
            <w:r>
              <w:rPr>
                <w:rFonts w:ascii="Calibri" w:cs="Calibri" w:eastAsia="Calibri" w:hAnsi="Calibri"/>
                <w:b w:val="false"/>
                <w:bCs w:val="false"/>
                <w:sz w:val="18"/>
                <w:szCs w:val="18"/>
              </w:rPr>
              <w:t xml:space="preserve">Cookie-based usage data (_ga cookies)</w:t>
            </w:r>
          </w:p>
        </w:tc>
        <w:tc>
          <w:tcPr>
            <w:tcW w:type="dxa" w:w="3580"/>
            <w:tcMar>
              <w:top w:type="dxa" w:w="60"/>
              <w:left w:type="dxa" w:w="90"/>
              <w:bottom w:type="dxa" w:w="60"/>
              <w:right w:type="dxa" w:w="90"/>
            </w:tcMar>
          </w:tcPr>
          <w:p>
            <w:r>
              <w:rPr>
                <w:rFonts w:ascii="Calibri" w:cs="Calibri" w:eastAsia="Calibri" w:hAnsi="Calibri"/>
                <w:b w:val="false"/>
                <w:bCs w:val="false"/>
                <w:sz w:val="18"/>
                <w:szCs w:val="18"/>
              </w:rPr>
              <w:t xml:space="preserve">Cookies are set on first page load. There is no cookie consent banner. See G7</w:t>
            </w:r>
          </w:p>
        </w:tc>
      </w:tr>
      <w:tr>
        <w:tc>
          <w:tcPr>
            <w:tcW w:type="dxa" w:w="3029"/>
            <w:tcMar>
              <w:top w:type="dxa" w:w="60"/>
              <w:left w:type="dxa" w:w="90"/>
              <w:bottom w:type="dxa" w:w="60"/>
              <w:right w:type="dxa" w:w="90"/>
            </w:tcMar>
          </w:tcPr>
          <w:p>
            <w:r>
              <w:rPr>
                <w:rFonts w:ascii="Calibri" w:cs="Calibri" w:eastAsia="Calibri" w:hAnsi="Calibri"/>
                <w:b w:val="false"/>
                <w:bCs w:val="false"/>
                <w:sz w:val="18"/>
                <w:szCs w:val="18"/>
              </w:rPr>
              <w:t xml:space="preserve">Published email and phone</w:t>
            </w:r>
          </w:p>
        </w:tc>
        <w:tc>
          <w:tcPr>
            <w:tcW w:type="dxa" w:w="3029"/>
            <w:tcMar>
              <w:top w:type="dxa" w:w="60"/>
              <w:left w:type="dxa" w:w="90"/>
              <w:bottom w:type="dxa" w:w="60"/>
              <w:right w:type="dxa" w:w="90"/>
            </w:tcMar>
          </w:tcPr>
          <w:p>
            <w:r>
              <w:rPr>
                <w:rFonts w:ascii="Calibri" w:cs="Calibri" w:eastAsia="Calibri" w:hAnsi="Calibri"/>
                <w:b w:val="false"/>
                <w:bCs w:val="false"/>
                <w:sz w:val="18"/>
                <w:szCs w:val="18"/>
              </w:rPr>
              <w:t xml:space="preserve">Whatever the sender provides</w:t>
            </w:r>
          </w:p>
        </w:tc>
        <w:tc>
          <w:tcPr>
            <w:tcW w:type="dxa" w:w="3580"/>
            <w:tcMar>
              <w:top w:type="dxa" w:w="60"/>
              <w:left w:type="dxa" w:w="90"/>
              <w:bottom w:type="dxa" w:w="60"/>
              <w:right w:type="dxa" w:w="90"/>
            </w:tcMar>
          </w:tcPr>
          <w:p>
            <w:r>
              <w:rPr>
                <w:rFonts w:ascii="Calibri" w:cs="Calibri" w:eastAsia="Calibri" w:hAnsi="Calibri"/>
                <w:b w:val="false"/>
                <w:bCs w:val="false"/>
                <w:sz w:val="18"/>
                <w:szCs w:val="18"/>
              </w:rPr>
              <w:t xml:space="preserve">Handled by the receiving team</w:t>
            </w:r>
          </w:p>
        </w:tc>
      </w:tr>
    </w:tbl>
    <w:p>
      <w:pPr>
        <w:spacing w:after="120"/>
      </w:pPr>
      <w:r>
        <w:rPr>
          <w:rFonts w:ascii="Calibri" w:cs="Calibri" w:eastAsia="Calibri" w:hAnsi="Calibri"/>
          <w:sz w:val="21"/>
          <w:szCs w:val="21"/>
        </w:rPr>
        <w:t xml:space="preserve">Where form submissions are stored or forwarded (email inbox, CRM, database) is set by the Production team. See Section 10.</w:t>
      </w:r>
    </w:p>
    <w:p>
      <w:pPr>
        <w:pStyle w:val="Heading2"/>
        <w:keepNext/>
        <w:spacing w:after="120" w:before="240"/>
      </w:pPr>
      <w:r>
        <w:rPr>
          <w:rFonts w:ascii="Calibri" w:cs="Calibri" w:eastAsia="Calibri" w:hAnsi="Calibri"/>
          <w:b/>
          <w:bCs/>
          <w:color w:val="1F2A44"/>
          <w:sz w:val="24"/>
          <w:szCs w:val="24"/>
        </w:rPr>
        <w:t xml:space="preserve">3.4 How website content is changed</w:t>
      </w:r>
    </w:p>
    <w:p>
      <w:pPr>
        <w:pStyle w:val="ListParagraph"/>
        <w:numPr>
          <w:ilvl w:val="0"/>
          <w:numId w:val="2"/>
        </w:numPr>
        <w:spacing w:after="60"/>
      </w:pPr>
      <w:r>
        <w:rPr>
          <w:rFonts w:ascii="Calibri" w:cs="Calibri" w:eastAsia="Calibri" w:hAnsi="Calibri"/>
          <w:sz w:val="21"/>
          <w:szCs w:val="21"/>
        </w:rPr>
        <w:t xml:space="preserve">Marketing writes content and produces designs in Figma; the Production developers build and release.</w:t>
      </w:r>
    </w:p>
    <w:p>
      <w:pPr>
        <w:pStyle w:val="ListParagraph"/>
        <w:numPr>
          <w:ilvl w:val="0"/>
          <w:numId w:val="2"/>
        </w:numPr>
        <w:spacing w:after="60"/>
      </w:pPr>
      <w:r>
        <w:rPr>
          <w:rFonts w:ascii="Calibri" w:cs="Calibri" w:eastAsia="Calibri" w:hAnsi="Calibri"/>
          <w:sz w:val="21"/>
          <w:szCs w:val="21"/>
        </w:rPr>
        <w:t xml:space="preserve">Content requests go to the Head of Marketing with 2 working days' notice. Design-only requests with approved content go to the creative lead.</w:t>
      </w:r>
    </w:p>
    <w:p>
      <w:pPr>
        <w:pStyle w:val="ListParagraph"/>
        <w:numPr>
          <w:ilvl w:val="0"/>
          <w:numId w:val="2"/>
        </w:numPr>
        <w:spacing w:after="60"/>
      </w:pPr>
      <w:r>
        <w:rPr>
          <w:rFonts w:ascii="Calibri" w:cs="Calibri" w:eastAsia="Calibri" w:hAnsi="Calibri"/>
          <w:sz w:val="21"/>
          <w:szCs w:val="21"/>
        </w:rPr>
        <w:t xml:space="preserve">Claims about the company, clients or results must be on the approved claims register before publication (Section 8).</w:t>
      </w:r>
    </w:p>
    <w:p>
      <w:pPr>
        <w:pStyle w:val="ListParagraph"/>
        <w:numPr>
          <w:ilvl w:val="0"/>
          <w:numId w:val="2"/>
        </w:numPr>
        <w:spacing w:after="60"/>
      </w:pPr>
      <w:r>
        <w:rPr>
          <w:rFonts w:ascii="Calibri" w:cs="Calibri" w:eastAsia="Calibri" w:hAnsi="Calibri"/>
          <w:sz w:val="21"/>
          <w:szCs w:val="21"/>
        </w:rPr>
        <w:t xml:space="preserve">A full website revamp is in progress. The new homepage and the two diagnostic tools launch in October 2026.</w:t>
      </w:r>
    </w:p>
    <w:p>
      <w:pPr>
        <w:pStyle w:val="Heading1"/>
        <w:keepNext/>
        <w:spacing w:after="160" w:before="360"/>
      </w:pPr>
      <w:r>
        <w:rPr>
          <w:rFonts w:ascii="Calibri" w:cs="Calibri" w:eastAsia="Calibri" w:hAnsi="Calibri"/>
          <w:b/>
          <w:bCs/>
          <w:color w:val="1F2A44"/>
          <w:sz w:val="30"/>
          <w:szCs w:val="30"/>
        </w:rPr>
        <w:t xml:space="preserve">4. Marketing material register</w:t>
      </w:r>
    </w:p>
    <w:p>
      <w:pPr>
        <w:spacing w:after="120"/>
      </w:pPr>
      <w:r>
        <w:rPr>
          <w:rFonts w:ascii="Calibri" w:cs="Calibri" w:eastAsia="Calibri" w:hAnsi="Calibri"/>
          <w:sz w:val="21"/>
          <w:szCs w:val="21"/>
        </w:rPr>
        <w:t xml:space="preserve">Current external-facing material, with where each file is kept. Files marked “Attach” will be sent with this document. “Confirm” means the version still needs to be confirmed as current.</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2891"/>
        <w:gridCol w:w="1807"/>
        <w:gridCol w:w="2771"/>
        <w:gridCol w:w="2169"/>
      </w:tblGrid>
      <w:tr>
        <w:trPr>
          <w:tblHeader/>
        </w:trPr>
        <w:tc>
          <w:tcPr>
            <w:tcW w:type="dxa" w:w="2891"/>
            <w:shd w:fill="E8ECF4" w:color="auto" w:val="clear"/>
            <w:tcMar>
              <w:top w:type="dxa" w:w="60"/>
              <w:left w:type="dxa" w:w="90"/>
              <w:bottom w:type="dxa" w:w="60"/>
              <w:right w:type="dxa" w:w="90"/>
            </w:tcMar>
          </w:tcPr>
          <w:p>
            <w:r>
              <w:rPr>
                <w:rFonts w:ascii="Calibri" w:cs="Calibri" w:eastAsia="Calibri" w:hAnsi="Calibri"/>
                <w:b/>
                <w:bCs/>
                <w:sz w:val="18"/>
                <w:szCs w:val="18"/>
              </w:rPr>
              <w:t xml:space="preserve">Material</w:t>
            </w:r>
          </w:p>
        </w:tc>
        <w:tc>
          <w:tcPr>
            <w:tcW w:type="dxa" w:w="1807"/>
            <w:shd w:fill="E8ECF4" w:color="auto" w:val="clear"/>
            <w:tcMar>
              <w:top w:type="dxa" w:w="60"/>
              <w:left w:type="dxa" w:w="90"/>
              <w:bottom w:type="dxa" w:w="60"/>
              <w:right w:type="dxa" w:w="90"/>
            </w:tcMar>
          </w:tcPr>
          <w:p>
            <w:r>
              <w:rPr>
                <w:rFonts w:ascii="Calibri" w:cs="Calibri" w:eastAsia="Calibri" w:hAnsi="Calibri"/>
                <w:b/>
                <w:bCs/>
                <w:sz w:val="18"/>
                <w:szCs w:val="18"/>
              </w:rPr>
              <w:t xml:space="preserve">Format / date</w:t>
            </w:r>
          </w:p>
        </w:tc>
        <w:tc>
          <w:tcPr>
            <w:tcW w:type="dxa" w:w="2771"/>
            <w:shd w:fill="E8ECF4" w:color="auto" w:val="clear"/>
            <w:tcMar>
              <w:top w:type="dxa" w:w="60"/>
              <w:left w:type="dxa" w:w="90"/>
              <w:bottom w:type="dxa" w:w="60"/>
              <w:right w:type="dxa" w:w="90"/>
            </w:tcMar>
          </w:tcPr>
          <w:p>
            <w:r>
              <w:rPr>
                <w:rFonts w:ascii="Calibri" w:cs="Calibri" w:eastAsia="Calibri" w:hAnsi="Calibri"/>
                <w:b/>
                <w:bCs/>
                <w:sz w:val="18"/>
                <w:szCs w:val="18"/>
              </w:rPr>
              <w:t xml:space="preserve">Used for</w:t>
            </w:r>
          </w:p>
        </w:tc>
        <w:tc>
          <w:tcPr>
            <w:tcW w:type="dxa" w:w="2169"/>
            <w:shd w:fill="E8ECF4" w:color="auto" w:val="clear"/>
            <w:tcMar>
              <w:top w:type="dxa" w:w="60"/>
              <w:left w:type="dxa" w:w="90"/>
              <w:bottom w:type="dxa" w:w="60"/>
              <w:right w:type="dxa" w:w="90"/>
            </w:tcMar>
          </w:tcPr>
          <w:p>
            <w:r>
              <w:rPr>
                <w:rFonts w:ascii="Calibri" w:cs="Calibri" w:eastAsia="Calibri" w:hAnsi="Calibri"/>
                <w:b/>
                <w:bCs/>
                <w:sz w:val="18"/>
                <w:szCs w:val="18"/>
              </w:rPr>
              <w:t xml:space="preserve">Status</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Corporate Deck V10</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PPTX + PDF, June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Main company presentation for prospects and partners</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Attach. Confirm V10 vs Corporate Deck 11 (May 2026)</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Solutions Focus deck</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PPTX, April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Services and solutions overview</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Confirm</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AI Deck</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PDF, August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AI capabilities presentation</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Attach</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Use Cases Deck</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PDF, September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AI use cases for prospects</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Attach</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xLoop Case Studies (editable)</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PPTX, September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Anonymized case studies for sales</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Attach</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HBL Asset Management case study</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PPTX, September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Named case study (client portfolio page is public)</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Attach</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Client testimonials document</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DOCX</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Source for verbatim testimonials on website and decks</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Attach</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Brand guidelines</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PDF</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Visual identity and tone of voice</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Attach</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NEPRA IT/OT compliance advisory letter and flyer</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Printed letter + flyer, August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Mailed to 87 power-sector licensees (CEO level)</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Attach a blank template only. The recipient list is restricted personal data and is not shared</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Partner one-pager (Kore.ai)</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PDF, September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Co-marketing with a technology partner</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Confirm if released</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xLoop AI Training deck; regional training deck</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PPTX, September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xCelerate training proposals</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Confirm</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Press releases (Mari Energies bootcamp, 2026 townhall)</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DOCX, August–September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Media &amp; Mentions page, press</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Attach</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HR App Pilot product video</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MP4, June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Website and LinkedIn</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Link on request</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Company video 2026</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Script, September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Website, LinkedIn, recruitment</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In production</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LinkedIn and blog content plan, Q2 FY27 (Oct–Dec 2026)</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XLSX, September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Internal planning for external posts</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Available on request</w:t>
            </w:r>
          </w:p>
        </w:tc>
      </w:tr>
    </w:tbl>
    <w:p>
      <w:pPr>
        <w:spacing w:after="120"/>
      </w:pPr>
      <w:r>
        <w:rPr>
          <w:rFonts w:ascii="Calibri" w:cs="Calibri" w:eastAsia="Calibri" w:hAnsi="Calibri"/>
          <w:b/>
          <w:bCs/>
          <w:sz w:val="21"/>
          <w:szCs w:val="21"/>
        </w:rPr>
        <w:t xml:space="preserve">Not for external use: </w:t>
      </w:r>
      <w:r>
        <w:rPr>
          <w:rFonts w:ascii="Calibri" w:cs="Calibri" w:eastAsia="Calibri" w:hAnsi="Calibri"/>
          <w:sz w:val="21"/>
          <w:szCs w:val="21"/>
        </w:rPr>
        <w:t xml:space="preserve">board deck slides (company overview, edge, why we win) and two client case-study decks marked internal-only. These are excluded from this submission on purpose.</w:t>
      </w:r>
    </w:p>
    <w:p>
      <w:pPr>
        <w:pStyle w:val="Heading1"/>
        <w:keepNext/>
        <w:spacing w:after="160" w:before="360"/>
      </w:pPr>
      <w:r>
        <w:rPr>
          <w:rFonts w:ascii="Calibri" w:cs="Calibri" w:eastAsia="Calibri" w:hAnsi="Calibri"/>
          <w:b/>
          <w:bCs/>
          <w:color w:val="1F2A44"/>
          <w:sz w:val="30"/>
          <w:szCs w:val="30"/>
        </w:rPr>
        <w:t xml:space="preserve">5. AI-related services and products represented externally</w:t>
      </w:r>
    </w:p>
    <w:p>
      <w:pPr>
        <w:pStyle w:val="Heading2"/>
        <w:keepNext/>
        <w:spacing w:after="120" w:before="240"/>
      </w:pPr>
      <w:r>
        <w:rPr>
          <w:rFonts w:ascii="Calibri" w:cs="Calibri" w:eastAsia="Calibri" w:hAnsi="Calibri"/>
          <w:b/>
          <w:bCs/>
          <w:color w:val="1F2A44"/>
          <w:sz w:val="24"/>
          <w:szCs w:val="24"/>
        </w:rPr>
        <w:t xml:space="preserve">5.1 AI services</w:t>
      </w:r>
    </w:p>
    <w:p>
      <w:pPr>
        <w:spacing w:after="120"/>
      </w:pPr>
      <w:r>
        <w:rPr>
          <w:rFonts w:ascii="Calibri" w:cs="Calibri" w:eastAsia="Calibri" w:hAnsi="Calibri"/>
          <w:sz w:val="21"/>
          <w:szCs w:val="21"/>
        </w:rPr>
        <w:t xml:space="preserve">Offered under xTend and xSecurity (Section 2): AI consulting and strategy, generative AI, large language models, AI agents, machine learning, computer vision, predictive analytics, conversational AI, MLOps, AI red teaming, AI security audit and AI SOC. The corporate and AI decks show an 11-stage multi-agent reference architecture built on LangChain, LangGraph, AutoGen, CrewAI, OpenAI, Anthropic, Pinecone, Chroma, FastAPI and Kubernetes.</w:t>
      </w:r>
    </w:p>
    <w:p>
      <w:pPr>
        <w:pStyle w:val="Heading2"/>
        <w:keepNext/>
        <w:spacing w:after="120" w:before="240"/>
      </w:pPr>
      <w:r>
        <w:rPr>
          <w:rFonts w:ascii="Calibri" w:cs="Calibri" w:eastAsia="Calibri" w:hAnsi="Calibri"/>
          <w:b/>
          <w:bCs/>
          <w:color w:val="1F2A44"/>
          <w:sz w:val="24"/>
          <w:szCs w:val="24"/>
        </w:rPr>
        <w:t xml:space="preserve">5.2 AI products and solutions (xLab)</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1606"/>
        <w:gridCol w:w="4819"/>
        <w:gridCol w:w="3213"/>
      </w:tblGrid>
      <w:tr>
        <w:trPr>
          <w:tblHeader/>
        </w:trPr>
        <w:tc>
          <w:tcPr>
            <w:tcW w:type="dxa" w:w="1606"/>
            <w:shd w:fill="E8ECF4" w:color="auto" w:val="clear"/>
            <w:tcMar>
              <w:top w:type="dxa" w:w="60"/>
              <w:left w:type="dxa" w:w="90"/>
              <w:bottom w:type="dxa" w:w="60"/>
              <w:right w:type="dxa" w:w="90"/>
            </w:tcMar>
          </w:tcPr>
          <w:p>
            <w:r>
              <w:rPr>
                <w:rFonts w:ascii="Calibri" w:cs="Calibri" w:eastAsia="Calibri" w:hAnsi="Calibri"/>
                <w:b/>
                <w:bCs/>
                <w:sz w:val="18"/>
                <w:szCs w:val="18"/>
              </w:rPr>
              <w:t xml:space="preserve">Product</w:t>
            </w:r>
          </w:p>
        </w:tc>
        <w:tc>
          <w:tcPr>
            <w:tcW w:type="dxa" w:w="4819"/>
            <w:shd w:fill="E8ECF4" w:color="auto" w:val="clear"/>
            <w:tcMar>
              <w:top w:type="dxa" w:w="60"/>
              <w:left w:type="dxa" w:w="90"/>
              <w:bottom w:type="dxa" w:w="60"/>
              <w:right w:type="dxa" w:w="90"/>
            </w:tcMar>
          </w:tcPr>
          <w:p>
            <w:r>
              <w:rPr>
                <w:rFonts w:ascii="Calibri" w:cs="Calibri" w:eastAsia="Calibri" w:hAnsi="Calibri"/>
                <w:b/>
                <w:bCs/>
                <w:sz w:val="18"/>
                <w:szCs w:val="18"/>
              </w:rPr>
              <w:t xml:space="preserve">What is claimed publicly</w:t>
            </w:r>
          </w:p>
        </w:tc>
        <w:tc>
          <w:tcPr>
            <w:tcW w:type="dxa" w:w="3213"/>
            <w:shd w:fill="E8ECF4" w:color="auto" w:val="clear"/>
            <w:tcMar>
              <w:top w:type="dxa" w:w="60"/>
              <w:left w:type="dxa" w:w="90"/>
              <w:bottom w:type="dxa" w:w="60"/>
              <w:right w:type="dxa" w:w="90"/>
            </w:tcMar>
          </w:tcPr>
          <w:p>
            <w:r>
              <w:rPr>
                <w:rFonts w:ascii="Calibri" w:cs="Calibri" w:eastAsia="Calibri" w:hAnsi="Calibri"/>
                <w:b/>
                <w:bCs/>
                <w:sz w:val="18"/>
                <w:szCs w:val="18"/>
              </w:rPr>
              <w:t xml:space="preserve">Status / note</w:t>
            </w:r>
          </w:p>
        </w:tc>
      </w:tr>
      <w:tr>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xVision</w:t>
            </w:r>
          </w:p>
        </w:tc>
        <w:tc>
          <w:tcPr>
            <w:tcW w:type="dxa" w:w="4819"/>
            <w:tcMar>
              <w:top w:type="dxa" w:w="60"/>
              <w:left w:type="dxa" w:w="90"/>
              <w:bottom w:type="dxa" w:w="60"/>
              <w:right w:type="dxa" w:w="90"/>
            </w:tcMar>
          </w:tcPr>
          <w:p>
            <w:r>
              <w:rPr>
                <w:rFonts w:ascii="Calibri" w:cs="Calibri" w:eastAsia="Calibri" w:hAnsi="Calibri"/>
                <w:b w:val="false"/>
                <w:bCs w:val="false"/>
                <w:sz w:val="18"/>
                <w:szCs w:val="18"/>
              </w:rPr>
              <w:t xml:space="preserve">Computer vision platform that turns CCTV and visual data into operational insight (banks, retail, manufacturing, healthcare, government)</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Live page. Performance figures on the site are not sourced. See G4</w:t>
            </w:r>
          </w:p>
        </w:tc>
      </w:tr>
      <w:tr>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Chat Genie</w:t>
            </w:r>
          </w:p>
        </w:tc>
        <w:tc>
          <w:tcPr>
            <w:tcW w:type="dxa" w:w="4819"/>
            <w:tcMar>
              <w:top w:type="dxa" w:w="60"/>
              <w:left w:type="dxa" w:w="90"/>
              <w:bottom w:type="dxa" w:w="60"/>
              <w:right w:type="dxa" w:w="90"/>
            </w:tcMar>
          </w:tcPr>
          <w:p>
            <w:r>
              <w:rPr>
                <w:rFonts w:ascii="Calibri" w:cs="Calibri" w:eastAsia="Calibri" w:hAnsi="Calibri"/>
                <w:b w:val="false"/>
                <w:bCs w:val="false"/>
                <w:sz w:val="18"/>
                <w:szCs w:val="18"/>
              </w:rPr>
              <w:t xml:space="preserve">Conversational AI / chatbot product</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Live page</w:t>
            </w:r>
          </w:p>
        </w:tc>
      </w:tr>
      <w:tr>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HR App Pilot</w:t>
            </w:r>
          </w:p>
        </w:tc>
        <w:tc>
          <w:tcPr>
            <w:tcW w:type="dxa" w:w="4819"/>
            <w:tcMar>
              <w:top w:type="dxa" w:w="60"/>
              <w:left w:type="dxa" w:w="90"/>
              <w:bottom w:type="dxa" w:w="60"/>
              <w:right w:type="dxa" w:w="90"/>
            </w:tcMar>
          </w:tcPr>
          <w:p>
            <w:r>
              <w:rPr>
                <w:rFonts w:ascii="Calibri" w:cs="Calibri" w:eastAsia="Calibri" w:hAnsi="Calibri"/>
                <w:b w:val="false"/>
                <w:bCs w:val="false"/>
                <w:sz w:val="18"/>
                <w:szCs w:val="18"/>
              </w:rPr>
              <w:t xml:space="preserve">AI assistant for HR processes</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Live page; product video</w:t>
            </w:r>
          </w:p>
        </w:tc>
      </w:tr>
      <w:tr>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App Pilot</w:t>
            </w:r>
          </w:p>
        </w:tc>
        <w:tc>
          <w:tcPr>
            <w:tcW w:type="dxa" w:w="4819"/>
            <w:tcMar>
              <w:top w:type="dxa" w:w="60"/>
              <w:left w:type="dxa" w:w="90"/>
              <w:bottom w:type="dxa" w:w="60"/>
              <w:right w:type="dxa" w:w="90"/>
            </w:tcMar>
          </w:tcPr>
          <w:p>
            <w:r>
              <w:rPr>
                <w:rFonts w:ascii="Calibri" w:cs="Calibri" w:eastAsia="Calibri" w:hAnsi="Calibri"/>
                <w:b w:val="false"/>
                <w:bCs w:val="false"/>
                <w:sz w:val="18"/>
                <w:szCs w:val="18"/>
              </w:rPr>
              <w:t xml:space="preserve">LLM assistant that reads 40+ page fund reports for an asset management firm</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Delivered; referenced in case studies</w:t>
            </w:r>
          </w:p>
        </w:tc>
      </w:tr>
      <w:tr>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xServe</w:t>
            </w:r>
          </w:p>
        </w:tc>
        <w:tc>
          <w:tcPr>
            <w:tcW w:type="dxa" w:w="4819"/>
            <w:tcMar>
              <w:top w:type="dxa" w:w="60"/>
              <w:left w:type="dxa" w:w="90"/>
              <w:bottom w:type="dxa" w:w="60"/>
              <w:right w:type="dxa" w:w="90"/>
            </w:tcMar>
          </w:tcPr>
          <w:p>
            <w:r>
              <w:rPr>
                <w:rFonts w:ascii="Calibri" w:cs="Calibri" w:eastAsia="Calibri" w:hAnsi="Calibri"/>
                <w:b w:val="false"/>
                <w:bCs w:val="false"/>
                <w:sz w:val="18"/>
                <w:szCs w:val="18"/>
              </w:rPr>
              <w:t xml:space="preserve">AI ordering / service automation; deployed for a Saudi Arabian fast-food chain</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Live page. Performance figures not sourced. See G4</w:t>
            </w:r>
          </w:p>
        </w:tc>
      </w:tr>
      <w:tr>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xCrowdIQ</w:t>
            </w:r>
          </w:p>
        </w:tc>
        <w:tc>
          <w:tcPr>
            <w:tcW w:type="dxa" w:w="4819"/>
            <w:tcMar>
              <w:top w:type="dxa" w:w="60"/>
              <w:left w:type="dxa" w:w="90"/>
              <w:bottom w:type="dxa" w:w="60"/>
              <w:right w:type="dxa" w:w="90"/>
            </w:tcMar>
          </w:tcPr>
          <w:p>
            <w:r>
              <w:rPr>
                <w:rFonts w:ascii="Calibri" w:cs="Calibri" w:eastAsia="Calibri" w:hAnsi="Calibri"/>
                <w:b w:val="false"/>
                <w:bCs w:val="false"/>
                <w:sz w:val="18"/>
                <w:szCs w:val="18"/>
              </w:rPr>
              <w:t xml:space="preserve">Crowd analytics for venues and public spaces</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Live page; early stage, no delivered project yet</w:t>
            </w:r>
          </w:p>
        </w:tc>
      </w:tr>
      <w:tr>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xVoltIQ</w:t>
            </w:r>
          </w:p>
        </w:tc>
        <w:tc>
          <w:tcPr>
            <w:tcW w:type="dxa" w:w="4819"/>
            <w:tcMar>
              <w:top w:type="dxa" w:w="60"/>
              <w:left w:type="dxa" w:w="90"/>
              <w:bottom w:type="dxa" w:w="60"/>
              <w:right w:type="dxa" w:w="90"/>
            </w:tcMar>
          </w:tcPr>
          <w:p>
            <w:r>
              <w:rPr>
                <w:rFonts w:ascii="Calibri" w:cs="Calibri" w:eastAsia="Calibri" w:hAnsi="Calibri"/>
                <w:b w:val="false"/>
                <w:bCs w:val="false"/>
                <w:sz w:val="18"/>
                <w:szCs w:val="18"/>
              </w:rPr>
              <w:t xml:space="preserve">Energy monitoring and disaggregation</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Live page. Based on partner technology; outcome figures may be the partner's. See G5</w:t>
            </w:r>
          </w:p>
        </w:tc>
      </w:tr>
      <w:tr>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Meta Human</w:t>
            </w:r>
          </w:p>
        </w:tc>
        <w:tc>
          <w:tcPr>
            <w:tcW w:type="dxa" w:w="4819"/>
            <w:tcMar>
              <w:top w:type="dxa" w:w="60"/>
              <w:left w:type="dxa" w:w="90"/>
              <w:bottom w:type="dxa" w:w="60"/>
              <w:right w:type="dxa" w:w="90"/>
            </w:tcMar>
          </w:tcPr>
          <w:p>
            <w:r>
              <w:rPr>
                <w:rFonts w:ascii="Calibri" w:cs="Calibri" w:eastAsia="Calibri" w:hAnsi="Calibri"/>
                <w:b w:val="false"/>
                <w:bCs w:val="false"/>
                <w:sz w:val="18"/>
                <w:szCs w:val="18"/>
              </w:rPr>
              <w:t xml:space="preserve">AI avatar for customer and citizen interaction</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Mentioned on /ai-consultancy. Figures not sourced</w:t>
            </w:r>
          </w:p>
        </w:tc>
      </w:tr>
    </w:tbl>
    <w:p>
      <w:pPr>
        <w:pStyle w:val="Heading2"/>
        <w:keepNext/>
        <w:spacing w:after="120" w:before="240"/>
      </w:pPr>
      <w:r>
        <w:rPr>
          <w:rFonts w:ascii="Calibri" w:cs="Calibri" w:eastAsia="Calibri" w:hAnsi="Calibri"/>
          <w:b/>
          <w:bCs/>
          <w:color w:val="1F2A44"/>
          <w:sz w:val="24"/>
          <w:szCs w:val="24"/>
        </w:rPr>
        <w:t xml:space="preserve">5.3 AI-related statements and credentials</w:t>
      </w:r>
    </w:p>
    <w:p>
      <w:pPr>
        <w:pStyle w:val="ListParagraph"/>
        <w:numPr>
          <w:ilvl w:val="0"/>
          <w:numId w:val="2"/>
        </w:numPr>
        <w:spacing w:after="60"/>
      </w:pPr>
      <w:r>
        <w:rPr>
          <w:rFonts w:ascii="Calibri" w:cs="Calibri" w:eastAsia="Calibri" w:hAnsi="Calibri"/>
          <w:sz w:val="21"/>
          <w:szCs w:val="21"/>
        </w:rPr>
        <w:t xml:space="preserve">“Certified ISO 27001 and ISO 42001 Lead Auditors”: an individual-level certification held by team members. Marketing never states or implies that xLoop as a company is ISO 27001 or ISO 42001 certified.</w:t>
      </w:r>
    </w:p>
    <w:p>
      <w:pPr>
        <w:pStyle w:val="ListParagraph"/>
        <w:numPr>
          <w:ilvl w:val="0"/>
          <w:numId w:val="2"/>
        </w:numPr>
        <w:spacing w:after="60"/>
      </w:pPr>
      <w:r>
        <w:rPr>
          <w:rFonts w:ascii="Calibri" w:cs="Calibri" w:eastAsia="Calibri" w:hAnsi="Calibri"/>
          <w:sz w:val="21"/>
          <w:szCs w:val="21"/>
        </w:rPr>
        <w:t xml:space="preserve">The AI Security page says xLoop helps clients produce documentation “to support frameworks like ISO 42001, NIST AI RMF, and emerging AI regulations”.</w:t>
      </w:r>
    </w:p>
    <w:p>
      <w:pPr>
        <w:pStyle w:val="ListParagraph"/>
        <w:numPr>
          <w:ilvl w:val="0"/>
          <w:numId w:val="2"/>
        </w:numPr>
        <w:spacing w:after="60"/>
      </w:pPr>
      <w:r>
        <w:rPr>
          <w:rFonts w:ascii="Calibri" w:cs="Calibri" w:eastAsia="Calibri" w:hAnsi="Calibri"/>
          <w:sz w:val="21"/>
          <w:szCs w:val="21"/>
        </w:rPr>
        <w:t xml:space="preserve">For the upcoming Legacy System Modernization page (approved wording): engineers use AI coding assistants on modernization work, and every AI-assisted change is reviewed and tested by an engineer. The page will not imply any partnership with AI tool vendors.</w:t>
      </w:r>
    </w:p>
    <w:p>
      <w:pPr>
        <w:pStyle w:val="ListParagraph"/>
        <w:numPr>
          <w:ilvl w:val="0"/>
          <w:numId w:val="2"/>
        </w:numPr>
        <w:spacing w:after="60"/>
      </w:pPr>
      <w:r>
        <w:rPr>
          <w:rFonts w:ascii="Calibri" w:cs="Calibri" w:eastAsia="Calibri" w:hAnsi="Calibri"/>
          <w:sz w:val="21"/>
          <w:szCs w:val="21"/>
        </w:rPr>
        <w:t xml:space="preserve">The Marketing department uses generative AI tools to help draft content. Written rules apply: no client-confidential or personal data goes to external AI services, confidential material is processed on a local model only, and all output is reviewed by a person before publication.</w:t>
      </w:r>
    </w:p>
    <w:p>
      <w:pPr>
        <w:pStyle w:val="Heading1"/>
        <w:keepNext/>
        <w:spacing w:after="160" w:before="360"/>
      </w:pPr>
      <w:r>
        <w:rPr>
          <w:rFonts w:ascii="Calibri" w:cs="Calibri" w:eastAsia="Calibri" w:hAnsi="Calibri"/>
          <w:b/>
          <w:bCs/>
          <w:color w:val="1F2A44"/>
          <w:sz w:val="30"/>
          <w:szCs w:val="30"/>
        </w:rPr>
        <w:t xml:space="preserve">6. Customer-facing statements on information security, privacy and data protection</w:t>
      </w:r>
    </w:p>
    <w:p>
      <w:pPr>
        <w:spacing w:after="120"/>
      </w:pPr>
      <w:r>
        <w:rPr>
          <w:rFonts w:ascii="Calibri" w:cs="Calibri" w:eastAsia="Calibri" w:hAnsi="Calibri"/>
          <w:sz w:val="21"/>
          <w:szCs w:val="21"/>
        </w:rPr>
        <w:t xml:space="preserve">Every statement below is quoted as published on 29 September 2026.</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1980"/>
        <w:gridCol w:w="4489"/>
        <w:gridCol w:w="3169"/>
      </w:tblGrid>
      <w:tr>
        <w:trPr>
          <w:tblHeader/>
        </w:trPr>
        <w:tc>
          <w:tcPr>
            <w:tcW w:type="dxa" w:w="1980"/>
            <w:shd w:fill="E8ECF4" w:color="auto" w:val="clear"/>
            <w:tcMar>
              <w:top w:type="dxa" w:w="60"/>
              <w:left w:type="dxa" w:w="90"/>
              <w:bottom w:type="dxa" w:w="60"/>
              <w:right w:type="dxa" w:w="90"/>
            </w:tcMar>
          </w:tcPr>
          <w:p>
            <w:r>
              <w:rPr>
                <w:rFonts w:ascii="Calibri" w:cs="Calibri" w:eastAsia="Calibri" w:hAnsi="Calibri"/>
                <w:b/>
                <w:bCs/>
                <w:sz w:val="18"/>
                <w:szCs w:val="18"/>
              </w:rPr>
              <w:t xml:space="preserve">Where</w:t>
            </w:r>
          </w:p>
        </w:tc>
        <w:tc>
          <w:tcPr>
            <w:tcW w:type="dxa" w:w="4489"/>
            <w:shd w:fill="E8ECF4" w:color="auto" w:val="clear"/>
            <w:tcMar>
              <w:top w:type="dxa" w:w="60"/>
              <w:left w:type="dxa" w:w="90"/>
              <w:bottom w:type="dxa" w:w="60"/>
              <w:right w:type="dxa" w:w="90"/>
            </w:tcMar>
          </w:tcPr>
          <w:p>
            <w:r>
              <w:rPr>
                <w:rFonts w:ascii="Calibri" w:cs="Calibri" w:eastAsia="Calibri" w:hAnsi="Calibri"/>
                <w:b/>
                <w:bCs/>
                <w:sz w:val="18"/>
                <w:szCs w:val="18"/>
              </w:rPr>
              <w:t xml:space="preserve">Statement (quoted or summarized)</w:t>
            </w:r>
          </w:p>
        </w:tc>
        <w:tc>
          <w:tcPr>
            <w:tcW w:type="dxa" w:w="3169"/>
            <w:shd w:fill="E8ECF4" w:color="auto" w:val="clear"/>
            <w:tcMar>
              <w:top w:type="dxa" w:w="60"/>
              <w:left w:type="dxa" w:w="90"/>
              <w:bottom w:type="dxa" w:w="60"/>
              <w:right w:type="dxa" w:w="90"/>
            </w:tcMar>
          </w:tcPr>
          <w:p>
            <w:r>
              <w:rPr>
                <w:rFonts w:ascii="Calibri" w:cs="Calibri" w:eastAsia="Calibri" w:hAnsi="Calibri"/>
                <w:b/>
                <w:bCs/>
                <w:sz w:val="18"/>
                <w:szCs w:val="18"/>
              </w:rPr>
              <w:t xml:space="preserve">Observation</w:t>
            </w:r>
          </w:p>
        </w:tc>
      </w:tr>
      <w:tr>
        <w:tc>
          <w:tcPr>
            <w:tcW w:type="dxa" w:w="1980"/>
            <w:tcMar>
              <w:top w:type="dxa" w:w="60"/>
              <w:left w:type="dxa" w:w="90"/>
              <w:bottom w:type="dxa" w:w="60"/>
              <w:right w:type="dxa" w:w="90"/>
            </w:tcMar>
          </w:tcPr>
          <w:p>
            <w:r>
              <w:rPr>
                <w:rFonts w:ascii="Calibri" w:cs="Calibri" w:eastAsia="Calibri" w:hAnsi="Calibri"/>
                <w:b w:val="false"/>
                <w:bCs w:val="false"/>
                <w:sz w:val="18"/>
                <w:szCs w:val="18"/>
              </w:rPr>
              <w:t xml:space="preserve">Privacy Policy</w:t>
            </w:r>
          </w:p>
          <w:p>
            <w:r>
              <w:rPr>
                <w:rFonts w:ascii="Calibri" w:cs="Calibri" w:eastAsia="Calibri" w:hAnsi="Calibri"/>
                <w:b w:val="false"/>
                <w:bCs w:val="false"/>
                <w:sz w:val="18"/>
                <w:szCs w:val="18"/>
              </w:rPr>
              <w:t xml:space="preserve">(updated 1 May 2024)</w:t>
            </w:r>
          </w:p>
        </w:tc>
        <w:tc>
          <w:tcPr>
            <w:tcW w:type="dxa" w:w="4489"/>
            <w:tcMar>
              <w:top w:type="dxa" w:w="60"/>
              <w:left w:type="dxa" w:w="90"/>
              <w:bottom w:type="dxa" w:w="60"/>
              <w:right w:type="dxa" w:w="90"/>
            </w:tcMar>
          </w:tcPr>
          <w:p>
            <w:r>
              <w:rPr>
                <w:rFonts w:ascii="Calibri" w:cs="Calibri" w:eastAsia="Calibri" w:hAnsi="Calibri"/>
                <w:b w:val="false"/>
                <w:bCs w:val="false"/>
                <w:sz w:val="18"/>
                <w:szCs w:val="18"/>
              </w:rPr>
              <w:t xml:space="preserve">“We comply with GDPR, CCPA, and global data protection regulations.” Also: collection of name, email and phone via forms; server logs; cookies; Google Analytics; “administrative, technical, and physical security measures”; retention “for as long as necessary”; sharing with service providers and, with consent, for marketing</w:t>
            </w:r>
          </w:p>
        </w:tc>
        <w:tc>
          <w:tcPr>
            <w:tcW w:type="dxa" w:w="3169"/>
            <w:tcMar>
              <w:top w:type="dxa" w:w="60"/>
              <w:left w:type="dxa" w:w="90"/>
              <w:bottom w:type="dxa" w:w="60"/>
              <w:right w:type="dxa" w:w="90"/>
            </w:tcMar>
          </w:tcPr>
          <w:p>
            <w:r>
              <w:rPr>
                <w:rFonts w:ascii="Calibri" w:cs="Calibri" w:eastAsia="Calibri" w:hAnsi="Calibri"/>
                <w:b w:val="false"/>
                <w:bCs w:val="false"/>
                <w:sz w:val="18"/>
                <w:szCs w:val="18"/>
              </w:rPr>
              <w:t xml:space="preserve">Over 2 years old. Refers to account creation and a newsletter. The “Contacting Us” section gives no contact details. Compliance claim is not backed by a consent mechanism. See G6, G7</w:t>
            </w:r>
          </w:p>
        </w:tc>
      </w:tr>
      <w:tr>
        <w:tc>
          <w:tcPr>
            <w:tcW w:type="dxa" w:w="1980"/>
            <w:tcMar>
              <w:top w:type="dxa" w:w="60"/>
              <w:left w:type="dxa" w:w="90"/>
              <w:bottom w:type="dxa" w:w="60"/>
              <w:right w:type="dxa" w:w="90"/>
            </w:tcMar>
          </w:tcPr>
          <w:p>
            <w:r>
              <w:rPr>
                <w:rFonts w:ascii="Calibri" w:cs="Calibri" w:eastAsia="Calibri" w:hAnsi="Calibri"/>
                <w:b w:val="false"/>
                <w:bCs w:val="false"/>
                <w:sz w:val="18"/>
                <w:szCs w:val="18"/>
              </w:rPr>
              <w:t xml:space="preserve">Terms &amp; Conditions</w:t>
            </w:r>
          </w:p>
          <w:p>
            <w:r>
              <w:rPr>
                <w:rFonts w:ascii="Calibri" w:cs="Calibri" w:eastAsia="Calibri" w:hAnsi="Calibri"/>
                <w:b w:val="false"/>
                <w:bCs w:val="false"/>
                <w:sz w:val="18"/>
                <w:szCs w:val="18"/>
              </w:rPr>
              <w:t xml:space="preserve">(updated 1 May 2024)</w:t>
            </w:r>
          </w:p>
        </w:tc>
        <w:tc>
          <w:tcPr>
            <w:tcW w:type="dxa" w:w="4489"/>
            <w:tcMar>
              <w:top w:type="dxa" w:w="60"/>
              <w:left w:type="dxa" w:w="90"/>
              <w:bottom w:type="dxa" w:w="60"/>
              <w:right w:type="dxa" w:w="90"/>
            </w:tcMar>
          </w:tcPr>
          <w:p>
            <w:r>
              <w:rPr>
                <w:rFonts w:ascii="Calibri" w:cs="Calibri" w:eastAsia="Calibri" w:hAnsi="Calibri"/>
                <w:b w:val="false"/>
                <w:bCs w:val="false"/>
                <w:sz w:val="18"/>
                <w:szCs w:val="18"/>
              </w:rPr>
              <w:t xml:space="preserve">“xLoop is committed to protecting the privacy and security of your data… We comply with international data protection regulations, including GDPR for clients in the European Union.”</w:t>
            </w:r>
          </w:p>
        </w:tc>
        <w:tc>
          <w:tcPr>
            <w:tcW w:type="dxa" w:w="3169"/>
            <w:tcMar>
              <w:top w:type="dxa" w:w="60"/>
              <w:left w:type="dxa" w:w="90"/>
              <w:bottom w:type="dxa" w:w="60"/>
              <w:right w:type="dxa" w:w="90"/>
            </w:tcMar>
          </w:tcPr>
          <w:p>
            <w:r>
              <w:rPr>
                <w:rFonts w:ascii="Calibri" w:cs="Calibri" w:eastAsia="Calibri" w:hAnsi="Calibri"/>
                <w:b w:val="false"/>
                <w:bCs w:val="false"/>
                <w:sz w:val="18"/>
                <w:szCs w:val="18"/>
              </w:rPr>
              <w:t xml:space="preserve">Same review needed as the Privacy Policy</w:t>
            </w:r>
          </w:p>
        </w:tc>
      </w:tr>
      <w:tr>
        <w:tc>
          <w:tcPr>
            <w:tcW w:type="dxa" w:w="1980"/>
            <w:tcMar>
              <w:top w:type="dxa" w:w="60"/>
              <w:left w:type="dxa" w:w="90"/>
              <w:bottom w:type="dxa" w:w="60"/>
              <w:right w:type="dxa" w:w="90"/>
            </w:tcMar>
          </w:tcPr>
          <w:p>
            <w:r>
              <w:rPr>
                <w:rFonts w:ascii="Calibri" w:cs="Calibri" w:eastAsia="Calibri" w:hAnsi="Calibri"/>
                <w:b w:val="false"/>
                <w:bCs w:val="false"/>
                <w:sz w:val="18"/>
                <w:szCs w:val="18"/>
              </w:rPr>
              <w:t xml:space="preserve">NEPRA page</w:t>
            </w:r>
          </w:p>
        </w:tc>
        <w:tc>
          <w:tcPr>
            <w:tcW w:type="dxa" w:w="4489"/>
            <w:tcMar>
              <w:top w:type="dxa" w:w="60"/>
              <w:left w:type="dxa" w:w="90"/>
              <w:bottom w:type="dxa" w:w="60"/>
              <w:right w:type="dxa" w:w="90"/>
            </w:tcMar>
          </w:tcPr>
          <w:p>
            <w:r>
              <w:rPr>
                <w:rFonts w:ascii="Calibri" w:cs="Calibri" w:eastAsia="Calibri" w:hAnsi="Calibri"/>
                <w:b w:val="false"/>
                <w:bCs w:val="false"/>
                <w:sz w:val="18"/>
                <w:szCs w:val="18"/>
              </w:rPr>
              <w:t xml:space="preserve">“xLoop Digital's NEPRA audits are led by certified ISO 27001 and ISO 42001 Lead Auditors”; delivered a full IT/OT compliance audit for a 30 MW wind IPP (anonymized); OT is assessed passively and “No plant downtime is required”; “inside a digital engineering firm operating across eight countries”</w:t>
            </w:r>
          </w:p>
        </w:tc>
        <w:tc>
          <w:tcPr>
            <w:tcW w:type="dxa" w:w="3169"/>
            <w:tcMar>
              <w:top w:type="dxa" w:w="60"/>
              <w:left w:type="dxa" w:w="90"/>
              <w:bottom w:type="dxa" w:w="60"/>
              <w:right w:type="dxa" w:w="90"/>
            </w:tcMar>
          </w:tcPr>
          <w:p>
            <w:r>
              <w:rPr>
                <w:rFonts w:ascii="Calibri" w:cs="Calibri" w:eastAsia="Calibri" w:hAnsi="Calibri"/>
                <w:b w:val="false"/>
                <w:bCs w:val="false"/>
                <w:sz w:val="18"/>
                <w:szCs w:val="18"/>
              </w:rPr>
              <w:t xml:space="preserve">Credential is individual-level (correct). “eight countries” is not an approved figure (G3). Regulation range to confirm (G9)</w:t>
            </w:r>
          </w:p>
        </w:tc>
      </w:tr>
      <w:tr>
        <w:tc>
          <w:tcPr>
            <w:tcW w:type="dxa" w:w="1980"/>
            <w:tcMar>
              <w:top w:type="dxa" w:w="60"/>
              <w:left w:type="dxa" w:w="90"/>
              <w:bottom w:type="dxa" w:w="60"/>
              <w:right w:type="dxa" w:w="90"/>
            </w:tcMar>
          </w:tcPr>
          <w:p>
            <w:r>
              <w:rPr>
                <w:rFonts w:ascii="Calibri" w:cs="Calibri" w:eastAsia="Calibri" w:hAnsi="Calibri"/>
                <w:b w:val="false"/>
                <w:bCs w:val="false"/>
                <w:sz w:val="18"/>
                <w:szCs w:val="18"/>
              </w:rPr>
              <w:t xml:space="preserve">Cyber Security page</w:t>
            </w:r>
          </w:p>
        </w:tc>
        <w:tc>
          <w:tcPr>
            <w:tcW w:type="dxa" w:w="4489"/>
            <w:tcMar>
              <w:top w:type="dxa" w:w="60"/>
              <w:left w:type="dxa" w:w="90"/>
              <w:bottom w:type="dxa" w:w="60"/>
              <w:right w:type="dxa" w:w="90"/>
            </w:tcMar>
          </w:tcPr>
          <w:p>
            <w:r>
              <w:rPr>
                <w:rFonts w:ascii="Calibri" w:cs="Calibri" w:eastAsia="Calibri" w:hAnsi="Calibri"/>
                <w:b w:val="false"/>
                <w:bCs w:val="false"/>
                <w:sz w:val="18"/>
                <w:szCs w:val="18"/>
              </w:rPr>
              <w:t xml:space="preserve">Reporting with “compliance mapping to frameworks like ISO 27001, NIST CSF, and SOC 2”; “our teams comprise of internationally certified engineers”</w:t>
            </w:r>
          </w:p>
        </w:tc>
        <w:tc>
          <w:tcPr>
            <w:tcW w:type="dxa" w:w="3169"/>
            <w:tcMar>
              <w:top w:type="dxa" w:w="60"/>
              <w:left w:type="dxa" w:w="90"/>
              <w:bottom w:type="dxa" w:w="60"/>
              <w:right w:type="dxa" w:w="90"/>
            </w:tcMar>
          </w:tcPr>
          <w:p>
            <w:r>
              <w:rPr>
                <w:rFonts w:ascii="Calibri" w:cs="Calibri" w:eastAsia="Calibri" w:hAnsi="Calibri"/>
                <w:b w:val="false"/>
                <w:bCs w:val="false"/>
                <w:sz w:val="18"/>
                <w:szCs w:val="18"/>
              </w:rPr>
              <w:t xml:space="preserve">Service description, not a claim of xLoop's own certification</w:t>
            </w:r>
          </w:p>
        </w:tc>
      </w:tr>
      <w:tr>
        <w:tc>
          <w:tcPr>
            <w:tcW w:type="dxa" w:w="1980"/>
            <w:tcMar>
              <w:top w:type="dxa" w:w="60"/>
              <w:left w:type="dxa" w:w="90"/>
              <w:bottom w:type="dxa" w:w="60"/>
              <w:right w:type="dxa" w:w="90"/>
            </w:tcMar>
          </w:tcPr>
          <w:p>
            <w:r>
              <w:rPr>
                <w:rFonts w:ascii="Calibri" w:cs="Calibri" w:eastAsia="Calibri" w:hAnsi="Calibri"/>
                <w:b w:val="false"/>
                <w:bCs w:val="false"/>
                <w:sz w:val="18"/>
                <w:szCs w:val="18"/>
              </w:rPr>
              <w:t xml:space="preserve">AI Security page</w:t>
            </w:r>
          </w:p>
        </w:tc>
        <w:tc>
          <w:tcPr>
            <w:tcW w:type="dxa" w:w="4489"/>
            <w:tcMar>
              <w:top w:type="dxa" w:w="60"/>
              <w:left w:type="dxa" w:w="90"/>
              <w:bottom w:type="dxa" w:w="60"/>
              <w:right w:type="dxa" w:w="90"/>
            </w:tcMar>
          </w:tcPr>
          <w:p>
            <w:r>
              <w:rPr>
                <w:rFonts w:ascii="Calibri" w:cs="Calibri" w:eastAsia="Calibri" w:hAnsi="Calibri"/>
                <w:b w:val="false"/>
                <w:bCs w:val="false"/>
                <w:sz w:val="18"/>
                <w:szCs w:val="18"/>
              </w:rPr>
              <w:t xml:space="preserve">Data privacy enforced “through PII/PHI redaction, encryption, and policy-driven governance”; support for ISO 42001 and NIST AI RMF</w:t>
            </w:r>
          </w:p>
        </w:tc>
        <w:tc>
          <w:tcPr>
            <w:tcW w:type="dxa" w:w="3169"/>
            <w:tcMar>
              <w:top w:type="dxa" w:w="60"/>
              <w:left w:type="dxa" w:w="90"/>
              <w:bottom w:type="dxa" w:w="60"/>
              <w:right w:type="dxa" w:w="90"/>
            </w:tcMar>
          </w:tcPr>
          <w:p>
            <w:r>
              <w:rPr>
                <w:rFonts w:ascii="Calibri" w:cs="Calibri" w:eastAsia="Calibri" w:hAnsi="Calibri"/>
                <w:b w:val="false"/>
                <w:bCs w:val="false"/>
                <w:sz w:val="18"/>
                <w:szCs w:val="18"/>
              </w:rPr>
              <w:t xml:space="preserve">Service description. Industry statistics on the page have no cited source (G4)</w:t>
            </w:r>
          </w:p>
        </w:tc>
      </w:tr>
      <w:tr>
        <w:tc>
          <w:tcPr>
            <w:tcW w:type="dxa" w:w="1980"/>
            <w:tcMar>
              <w:top w:type="dxa" w:w="60"/>
              <w:left w:type="dxa" w:w="90"/>
              <w:bottom w:type="dxa" w:w="60"/>
              <w:right w:type="dxa" w:w="90"/>
            </w:tcMar>
          </w:tcPr>
          <w:p>
            <w:r>
              <w:rPr>
                <w:rFonts w:ascii="Calibri" w:cs="Calibri" w:eastAsia="Calibri" w:hAnsi="Calibri"/>
                <w:b w:val="false"/>
                <w:bCs w:val="false"/>
                <w:sz w:val="18"/>
                <w:szCs w:val="18"/>
              </w:rPr>
              <w:t xml:space="preserve">AI Consultancy page</w:t>
            </w:r>
          </w:p>
        </w:tc>
        <w:tc>
          <w:tcPr>
            <w:tcW w:type="dxa" w:w="4489"/>
            <w:tcMar>
              <w:top w:type="dxa" w:w="60"/>
              <w:left w:type="dxa" w:w="90"/>
              <w:bottom w:type="dxa" w:w="60"/>
              <w:right w:type="dxa" w:w="90"/>
            </w:tcMar>
          </w:tcPr>
          <w:p>
            <w:r>
              <w:rPr>
                <w:rFonts w:ascii="Calibri" w:cs="Calibri" w:eastAsia="Calibri" w:hAnsi="Calibri"/>
                <w:b w:val="false"/>
                <w:bCs w:val="false"/>
                <w:sz w:val="18"/>
                <w:szCs w:val="18"/>
              </w:rPr>
              <w:t xml:space="preserve">“robust data security measures”; “scalable and secure AI applications”</w:t>
            </w:r>
          </w:p>
        </w:tc>
        <w:tc>
          <w:tcPr>
            <w:tcW w:type="dxa" w:w="3169"/>
            <w:tcMar>
              <w:top w:type="dxa" w:w="60"/>
              <w:left w:type="dxa" w:w="90"/>
              <w:bottom w:type="dxa" w:w="60"/>
              <w:right w:type="dxa" w:w="90"/>
            </w:tcMar>
          </w:tcPr>
          <w:p>
            <w:r>
              <w:rPr>
                <w:rFonts w:ascii="Calibri" w:cs="Calibri" w:eastAsia="Calibri" w:hAnsi="Calibri"/>
                <w:b w:val="false"/>
                <w:bCs w:val="false"/>
                <w:sz w:val="18"/>
                <w:szCs w:val="18"/>
              </w:rPr>
              <w:t xml:space="preserve">General statement</w:t>
            </w:r>
          </w:p>
        </w:tc>
      </w:tr>
      <w:tr>
        <w:tc>
          <w:tcPr>
            <w:tcW w:type="dxa" w:w="1980"/>
            <w:tcMar>
              <w:top w:type="dxa" w:w="60"/>
              <w:left w:type="dxa" w:w="90"/>
              <w:bottom w:type="dxa" w:w="60"/>
              <w:right w:type="dxa" w:w="90"/>
            </w:tcMar>
          </w:tcPr>
          <w:p>
            <w:r>
              <w:rPr>
                <w:rFonts w:ascii="Calibri" w:cs="Calibri" w:eastAsia="Calibri" w:hAnsi="Calibri"/>
                <w:b w:val="false"/>
                <w:bCs w:val="false"/>
                <w:sz w:val="18"/>
                <w:szCs w:val="18"/>
              </w:rPr>
              <w:t xml:space="preserve">Case studies (anonymized)</w:t>
            </w:r>
          </w:p>
        </w:tc>
        <w:tc>
          <w:tcPr>
            <w:tcW w:type="dxa" w:w="4489"/>
            <w:tcMar>
              <w:top w:type="dxa" w:w="60"/>
              <w:left w:type="dxa" w:w="90"/>
              <w:bottom w:type="dxa" w:w="60"/>
              <w:right w:type="dxa" w:w="90"/>
            </w:tcMar>
          </w:tcPr>
          <w:p>
            <w:r>
              <w:rPr>
                <w:rFonts w:ascii="Calibri" w:cs="Calibri" w:eastAsia="Calibri" w:hAnsi="Calibri"/>
                <w:b w:val="false"/>
                <w:bCs w:val="false"/>
                <w:sz w:val="18"/>
                <w:szCs w:val="18"/>
              </w:rPr>
              <w:t xml:space="preserve">VAPT across 200+ domains for a healthcare platform, 25% of findings high-risk, PII exposure remediated; secured mobile banking apps toward PCI-DSS and State Bank compliance</w:t>
            </w:r>
          </w:p>
        </w:tc>
        <w:tc>
          <w:tcPr>
            <w:tcW w:type="dxa" w:w="3169"/>
            <w:tcMar>
              <w:top w:type="dxa" w:w="60"/>
              <w:left w:type="dxa" w:w="90"/>
              <w:bottom w:type="dxa" w:w="60"/>
              <w:right w:type="dxa" w:w="90"/>
            </w:tcMar>
          </w:tcPr>
          <w:p>
            <w:r>
              <w:rPr>
                <w:rFonts w:ascii="Calibri" w:cs="Calibri" w:eastAsia="Calibri" w:hAnsi="Calibri"/>
                <w:b w:val="false"/>
                <w:bCs w:val="false"/>
                <w:sz w:val="18"/>
                <w:szCs w:val="18"/>
              </w:rPr>
              <w:t xml:space="preserve">Approved, anonymized</w:t>
            </w:r>
          </w:p>
        </w:tc>
      </w:tr>
      <w:tr>
        <w:tc>
          <w:tcPr>
            <w:tcW w:type="dxa" w:w="1980"/>
            <w:tcMar>
              <w:top w:type="dxa" w:w="60"/>
              <w:left w:type="dxa" w:w="90"/>
              <w:bottom w:type="dxa" w:w="60"/>
              <w:right w:type="dxa" w:w="90"/>
            </w:tcMar>
          </w:tcPr>
          <w:p>
            <w:r>
              <w:rPr>
                <w:rFonts w:ascii="Calibri" w:cs="Calibri" w:eastAsia="Calibri" w:hAnsi="Calibri"/>
                <w:b w:val="false"/>
                <w:bCs w:val="false"/>
                <w:sz w:val="18"/>
                <w:szCs w:val="18"/>
              </w:rPr>
              <w:t xml:space="preserve">NEPRA letter (printed)</w:t>
            </w:r>
          </w:p>
        </w:tc>
        <w:tc>
          <w:tcPr>
            <w:tcW w:type="dxa" w:w="4489"/>
            <w:tcMar>
              <w:top w:type="dxa" w:w="60"/>
              <w:left w:type="dxa" w:w="90"/>
              <w:bottom w:type="dxa" w:w="60"/>
              <w:right w:type="dxa" w:w="90"/>
            </w:tcMar>
          </w:tcPr>
          <w:p>
            <w:r>
              <w:rPr>
                <w:rFonts w:ascii="Calibri" w:cs="Calibri" w:eastAsia="Calibri" w:hAnsi="Calibri"/>
                <w:b w:val="false"/>
                <w:bCs w:val="false"/>
                <w:sz w:val="18"/>
                <w:szCs w:val="18"/>
              </w:rPr>
              <w:t xml:space="preserve">NEPRA IT/OT Regulations 2022 obligations; 72-hour incident reporting</w:t>
            </w:r>
          </w:p>
        </w:tc>
        <w:tc>
          <w:tcPr>
            <w:tcW w:type="dxa" w:w="3169"/>
            <w:tcMar>
              <w:top w:type="dxa" w:w="60"/>
              <w:left w:type="dxa" w:w="90"/>
              <w:bottom w:type="dxa" w:w="60"/>
              <w:right w:type="dxa" w:w="90"/>
            </w:tcMar>
          </w:tcPr>
          <w:p>
            <w:r>
              <w:rPr>
                <w:rFonts w:ascii="Calibri" w:cs="Calibri" w:eastAsia="Calibri" w:hAnsi="Calibri"/>
                <w:b w:val="false"/>
                <w:bCs w:val="false"/>
                <w:sz w:val="18"/>
                <w:szCs w:val="18"/>
              </w:rPr>
              <w:t xml:space="preserve">Flyer's clause numbering differs from the corrected website wording (G9)</w:t>
            </w:r>
          </w:p>
        </w:tc>
      </w:tr>
    </w:tbl>
    <w:p>
      <w:pPr>
        <w:spacing w:after="120"/>
      </w:pPr>
      <w:r>
        <w:rPr>
          <w:rFonts w:ascii="Calibri" w:cs="Calibri" w:eastAsia="Calibri" w:hAnsi="Calibri"/>
          <w:b/>
          <w:bCs/>
          <w:sz w:val="21"/>
          <w:szCs w:val="21"/>
        </w:rPr>
        <w:t xml:space="preserve">What is not claimed: </w:t>
      </w:r>
      <w:r>
        <w:rPr>
          <w:rFonts w:ascii="Calibri" w:cs="Calibri" w:eastAsia="Calibri" w:hAnsi="Calibri"/>
          <w:sz w:val="21"/>
          <w:szCs w:val="21"/>
        </w:rPr>
        <w:t xml:space="preserve">no website page, deck or letter states that xLoop is ISO 27001 certified. This is a written rule in the approved claims register and will stay in place until certification is granted.</w:t>
      </w:r>
    </w:p>
    <w:p>
      <w:pPr>
        <w:pStyle w:val="Heading1"/>
        <w:keepNext/>
        <w:spacing w:after="160" w:before="360"/>
      </w:pPr>
      <w:r>
        <w:rPr>
          <w:rFonts w:ascii="Calibri" w:cs="Calibri" w:eastAsia="Calibri" w:hAnsi="Calibri"/>
          <w:b/>
          <w:bCs/>
          <w:color w:val="1F2A44"/>
          <w:sz w:val="30"/>
          <w:szCs w:val="30"/>
        </w:rPr>
        <w:t xml:space="preserve">7. External stakeholders and interested parties</w:t>
      </w:r>
    </w:p>
    <w:p>
      <w:pPr>
        <w:spacing w:after="120"/>
      </w:pPr>
      <w:r>
        <w:rPr>
          <w:rFonts w:ascii="Calibri" w:cs="Calibri" w:eastAsia="Calibri" w:hAnsi="Calibri"/>
          <w:sz w:val="21"/>
          <w:szCs w:val="21"/>
        </w:rPr>
        <w:t xml:space="preserve">Parties the Marketing department communicates with or represents publicly, and what each expects on information security.</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1928"/>
        <w:gridCol w:w="3598"/>
        <w:gridCol w:w="2313"/>
        <w:gridCol w:w="1799"/>
      </w:tblGrid>
      <w:tr>
        <w:trPr>
          <w:tblHeader/>
        </w:trPr>
        <w:tc>
          <w:tcPr>
            <w:tcW w:type="dxa" w:w="1928"/>
            <w:shd w:fill="E8ECF4" w:color="auto" w:val="clear"/>
            <w:tcMar>
              <w:top w:type="dxa" w:w="60"/>
              <w:left w:type="dxa" w:w="90"/>
              <w:bottom w:type="dxa" w:w="60"/>
              <w:right w:type="dxa" w:w="90"/>
            </w:tcMar>
          </w:tcPr>
          <w:p>
            <w:r>
              <w:rPr>
                <w:rFonts w:ascii="Calibri" w:cs="Calibri" w:eastAsia="Calibri" w:hAnsi="Calibri"/>
                <w:b/>
                <w:bCs/>
                <w:sz w:val="18"/>
                <w:szCs w:val="18"/>
              </w:rPr>
              <w:t xml:space="preserve">Interested party</w:t>
            </w:r>
          </w:p>
        </w:tc>
        <w:tc>
          <w:tcPr>
            <w:tcW w:type="dxa" w:w="3598"/>
            <w:shd w:fill="E8ECF4" w:color="auto" w:val="clear"/>
            <w:tcMar>
              <w:top w:type="dxa" w:w="60"/>
              <w:left w:type="dxa" w:w="90"/>
              <w:bottom w:type="dxa" w:w="60"/>
              <w:right w:type="dxa" w:w="90"/>
            </w:tcMar>
          </w:tcPr>
          <w:p>
            <w:r>
              <w:rPr>
                <w:rFonts w:ascii="Calibri" w:cs="Calibri" w:eastAsia="Calibri" w:hAnsi="Calibri"/>
                <w:b/>
                <w:bCs/>
                <w:sz w:val="18"/>
                <w:szCs w:val="18"/>
              </w:rPr>
              <w:t xml:space="preserve">Examples</w:t>
            </w:r>
          </w:p>
        </w:tc>
        <w:tc>
          <w:tcPr>
            <w:tcW w:type="dxa" w:w="2313"/>
            <w:shd w:fill="E8ECF4" w:color="auto" w:val="clear"/>
            <w:tcMar>
              <w:top w:type="dxa" w:w="60"/>
              <w:left w:type="dxa" w:w="90"/>
              <w:bottom w:type="dxa" w:w="60"/>
              <w:right w:type="dxa" w:w="90"/>
            </w:tcMar>
          </w:tcPr>
          <w:p>
            <w:r>
              <w:rPr>
                <w:rFonts w:ascii="Calibri" w:cs="Calibri" w:eastAsia="Calibri" w:hAnsi="Calibri"/>
                <w:b/>
                <w:bCs/>
                <w:sz w:val="18"/>
                <w:szCs w:val="18"/>
              </w:rPr>
              <w:t xml:space="preserve">Relevant expectation</w:t>
            </w:r>
          </w:p>
        </w:tc>
        <w:tc>
          <w:tcPr>
            <w:tcW w:type="dxa" w:w="1799"/>
            <w:shd w:fill="E8ECF4" w:color="auto" w:val="clear"/>
            <w:tcMar>
              <w:top w:type="dxa" w:w="60"/>
              <w:left w:type="dxa" w:w="90"/>
              <w:bottom w:type="dxa" w:w="60"/>
              <w:right w:type="dxa" w:w="90"/>
            </w:tcMar>
          </w:tcPr>
          <w:p>
            <w:r>
              <w:rPr>
                <w:rFonts w:ascii="Calibri" w:cs="Calibri" w:eastAsia="Calibri" w:hAnsi="Calibri"/>
                <w:b/>
                <w:bCs/>
                <w:sz w:val="18"/>
                <w:szCs w:val="18"/>
              </w:rPr>
              <w:t xml:space="preserve">Marketing touchpoint</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Clients</w:t>
            </w:r>
          </w:p>
        </w:tc>
        <w:tc>
          <w:tcPr>
            <w:tcW w:type="dxa" w:w="3598"/>
            <w:tcMar>
              <w:top w:type="dxa" w:w="60"/>
              <w:left w:type="dxa" w:w="90"/>
              <w:bottom w:type="dxa" w:w="60"/>
              <w:right w:type="dxa" w:w="90"/>
            </w:tcMar>
          </w:tcPr>
          <w:p>
            <w:r>
              <w:rPr>
                <w:rFonts w:ascii="Calibri" w:cs="Calibri" w:eastAsia="Calibri" w:hAnsi="Calibri"/>
                <w:b w:val="false"/>
                <w:bCs w:val="false"/>
                <w:sz w:val="18"/>
                <w:szCs w:val="18"/>
              </w:rPr>
              <w:t xml:space="preserve">Publicly named: Alfalah Investments, HBL Asset Management, Beythak, Eatsy, Pick n Pay, Serefin, Skillforte, Cloud Titans and others on the website logo wall. Other clients are referenced only in anonymized form</w:t>
            </w:r>
          </w:p>
        </w:tc>
        <w:tc>
          <w:tcPr>
            <w:tcW w:type="dxa" w:w="2313"/>
            <w:tcMar>
              <w:top w:type="dxa" w:w="60"/>
              <w:left w:type="dxa" w:w="90"/>
              <w:bottom w:type="dxa" w:w="60"/>
              <w:right w:type="dxa" w:w="90"/>
            </w:tcMar>
          </w:tcPr>
          <w:p>
            <w:r>
              <w:rPr>
                <w:rFonts w:ascii="Calibri" w:cs="Calibri" w:eastAsia="Calibri" w:hAnsi="Calibri"/>
                <w:b w:val="false"/>
                <w:bCs w:val="false"/>
                <w:sz w:val="18"/>
                <w:szCs w:val="18"/>
              </w:rPr>
              <w:t xml:space="preserve">Confidentiality of their data and of the engagement; naming only with permission</w:t>
            </w:r>
          </w:p>
        </w:tc>
        <w:tc>
          <w:tcPr>
            <w:tcW w:type="dxa" w:w="1799"/>
            <w:tcMar>
              <w:top w:type="dxa" w:w="60"/>
              <w:left w:type="dxa" w:w="90"/>
              <w:bottom w:type="dxa" w:w="60"/>
              <w:right w:type="dxa" w:w="90"/>
            </w:tcMar>
          </w:tcPr>
          <w:p>
            <w:r>
              <w:rPr>
                <w:rFonts w:ascii="Calibri" w:cs="Calibri" w:eastAsia="Calibri" w:hAnsi="Calibri"/>
                <w:b w:val="false"/>
                <w:bCs w:val="false"/>
                <w:sz w:val="18"/>
                <w:szCs w:val="18"/>
              </w:rPr>
              <w:t xml:space="preserve">Case studies, logos, testimonials</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Prospects</w:t>
            </w:r>
          </w:p>
        </w:tc>
        <w:tc>
          <w:tcPr>
            <w:tcW w:type="dxa" w:w="3598"/>
            <w:tcMar>
              <w:top w:type="dxa" w:w="60"/>
              <w:left w:type="dxa" w:w="90"/>
              <w:bottom w:type="dxa" w:w="60"/>
              <w:right w:type="dxa" w:w="90"/>
            </w:tcMar>
          </w:tcPr>
          <w:p>
            <w:r>
              <w:rPr>
                <w:rFonts w:ascii="Calibri" w:cs="Calibri" w:eastAsia="Calibri" w:hAnsi="Calibri"/>
                <w:b w:val="false"/>
                <w:bCs w:val="false"/>
                <w:sz w:val="18"/>
                <w:szCs w:val="18"/>
              </w:rPr>
              <w:t xml:space="preserve">Website enquirers; NEPRA-licensed power companies (87 received the advisory letter)</w:t>
            </w:r>
          </w:p>
        </w:tc>
        <w:tc>
          <w:tcPr>
            <w:tcW w:type="dxa" w:w="2313"/>
            <w:tcMar>
              <w:top w:type="dxa" w:w="60"/>
              <w:left w:type="dxa" w:w="90"/>
              <w:bottom w:type="dxa" w:w="60"/>
              <w:right w:type="dxa" w:w="90"/>
            </w:tcMar>
          </w:tcPr>
          <w:p>
            <w:r>
              <w:rPr>
                <w:rFonts w:ascii="Calibri" w:cs="Calibri" w:eastAsia="Calibri" w:hAnsi="Calibri"/>
                <w:b w:val="false"/>
                <w:bCs w:val="false"/>
                <w:sz w:val="18"/>
                <w:szCs w:val="18"/>
              </w:rPr>
              <w:t xml:space="preserve">Fair use of their contact data; accurate claims</w:t>
            </w:r>
          </w:p>
        </w:tc>
        <w:tc>
          <w:tcPr>
            <w:tcW w:type="dxa" w:w="1799"/>
            <w:tcMar>
              <w:top w:type="dxa" w:w="60"/>
              <w:left w:type="dxa" w:w="90"/>
              <w:bottom w:type="dxa" w:w="60"/>
              <w:right w:type="dxa" w:w="90"/>
            </w:tcMar>
          </w:tcPr>
          <w:p>
            <w:r>
              <w:rPr>
                <w:rFonts w:ascii="Calibri" w:cs="Calibri" w:eastAsia="Calibri" w:hAnsi="Calibri"/>
                <w:b w:val="false"/>
                <w:bCs w:val="false"/>
                <w:sz w:val="18"/>
                <w:szCs w:val="18"/>
              </w:rPr>
              <w:t xml:space="preserve">Forms, letters, outreach</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Technology partners</w:t>
            </w:r>
          </w:p>
        </w:tc>
        <w:tc>
          <w:tcPr>
            <w:tcW w:type="dxa" w:w="3598"/>
            <w:tcMar>
              <w:top w:type="dxa" w:w="60"/>
              <w:left w:type="dxa" w:w="90"/>
              <w:bottom w:type="dxa" w:w="60"/>
              <w:right w:type="dxa" w:w="90"/>
            </w:tcMar>
          </w:tcPr>
          <w:p>
            <w:r>
              <w:rPr>
                <w:rFonts w:ascii="Calibri" w:cs="Calibri" w:eastAsia="Calibri" w:hAnsi="Calibri"/>
                <w:b w:val="false"/>
                <w:bCs w:val="false"/>
                <w:sz w:val="18"/>
                <w:szCs w:val="18"/>
              </w:rPr>
              <w:t xml:space="preserve">AWS, Microsoft, Snowflake, Databricks, Salesforce</w:t>
            </w:r>
          </w:p>
        </w:tc>
        <w:tc>
          <w:tcPr>
            <w:tcW w:type="dxa" w:w="2313"/>
            <w:tcMar>
              <w:top w:type="dxa" w:w="60"/>
              <w:left w:type="dxa" w:w="90"/>
              <w:bottom w:type="dxa" w:w="60"/>
              <w:right w:type="dxa" w:w="90"/>
            </w:tcMar>
          </w:tcPr>
          <w:p>
            <w:r>
              <w:rPr>
                <w:rFonts w:ascii="Calibri" w:cs="Calibri" w:eastAsia="Calibri" w:hAnsi="Calibri"/>
                <w:b w:val="false"/>
                <w:bCs w:val="false"/>
                <w:sz w:val="18"/>
                <w:szCs w:val="18"/>
              </w:rPr>
              <w:t xml:space="preserve">Correct use of partner names, logos and partner status</w:t>
            </w:r>
          </w:p>
        </w:tc>
        <w:tc>
          <w:tcPr>
            <w:tcW w:type="dxa" w:w="1799"/>
            <w:tcMar>
              <w:top w:type="dxa" w:w="60"/>
              <w:left w:type="dxa" w:w="90"/>
              <w:bottom w:type="dxa" w:w="60"/>
              <w:right w:type="dxa" w:w="90"/>
            </w:tcMar>
          </w:tcPr>
          <w:p>
            <w:r>
              <w:rPr>
                <w:rFonts w:ascii="Calibri" w:cs="Calibri" w:eastAsia="Calibri" w:hAnsi="Calibri"/>
                <w:b w:val="false"/>
                <w:bCs w:val="false"/>
                <w:sz w:val="18"/>
                <w:szCs w:val="18"/>
              </w:rPr>
              <w:t xml:space="preserve">Website footer, decks</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Business and training partners</w:t>
            </w:r>
          </w:p>
        </w:tc>
        <w:tc>
          <w:tcPr>
            <w:tcW w:type="dxa" w:w="3598"/>
            <w:tcMar>
              <w:top w:type="dxa" w:w="60"/>
              <w:left w:type="dxa" w:w="90"/>
              <w:bottom w:type="dxa" w:w="60"/>
              <w:right w:type="dxa" w:w="90"/>
            </w:tcMar>
          </w:tcPr>
          <w:p>
            <w:r>
              <w:rPr>
                <w:rFonts w:ascii="Calibri" w:cs="Calibri" w:eastAsia="Calibri" w:hAnsi="Calibri"/>
                <w:b w:val="false"/>
                <w:bCs w:val="false"/>
                <w:sz w:val="18"/>
                <w:szCs w:val="18"/>
              </w:rPr>
              <w:t xml:space="preserve">Emeritus, Mari Energies, TPL Trakker, Sidat Hyder Morshed Associates, RTW, Itiner Digital, Optimaze, Bridgers; Kore.ai (co-marketing in progress)</w:t>
            </w:r>
          </w:p>
        </w:tc>
        <w:tc>
          <w:tcPr>
            <w:tcW w:type="dxa" w:w="2313"/>
            <w:tcMar>
              <w:top w:type="dxa" w:w="60"/>
              <w:left w:type="dxa" w:w="90"/>
              <w:bottom w:type="dxa" w:w="60"/>
              <w:right w:type="dxa" w:w="90"/>
            </w:tcMar>
          </w:tcPr>
          <w:p>
            <w:r>
              <w:rPr>
                <w:rFonts w:ascii="Calibri" w:cs="Calibri" w:eastAsia="Calibri" w:hAnsi="Calibri"/>
                <w:b w:val="false"/>
                <w:bCs w:val="false"/>
                <w:sz w:val="18"/>
                <w:szCs w:val="18"/>
              </w:rPr>
              <w:t xml:space="preserve">Approval of joint announcements and co-branded material</w:t>
            </w:r>
          </w:p>
        </w:tc>
        <w:tc>
          <w:tcPr>
            <w:tcW w:type="dxa" w:w="1799"/>
            <w:tcMar>
              <w:top w:type="dxa" w:w="60"/>
              <w:left w:type="dxa" w:w="90"/>
              <w:bottom w:type="dxa" w:w="60"/>
              <w:right w:type="dxa" w:w="90"/>
            </w:tcMar>
          </w:tcPr>
          <w:p>
            <w:r>
              <w:rPr>
                <w:rFonts w:ascii="Calibri" w:cs="Calibri" w:eastAsia="Calibri" w:hAnsi="Calibri"/>
                <w:b w:val="false"/>
                <w:bCs w:val="false"/>
                <w:sz w:val="18"/>
                <w:szCs w:val="18"/>
              </w:rPr>
              <w:t xml:space="preserve">Media &amp; Mentions, press releases, one-pagers</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Regulators and legal frameworks</w:t>
            </w:r>
          </w:p>
        </w:tc>
        <w:tc>
          <w:tcPr>
            <w:tcW w:type="dxa" w:w="3598"/>
            <w:tcMar>
              <w:top w:type="dxa" w:w="60"/>
              <w:left w:type="dxa" w:w="90"/>
              <w:bottom w:type="dxa" w:w="60"/>
              <w:right w:type="dxa" w:w="90"/>
            </w:tcMar>
          </w:tcPr>
          <w:p>
            <w:r>
              <w:rPr>
                <w:rFonts w:ascii="Calibri" w:cs="Calibri" w:eastAsia="Calibri" w:hAnsi="Calibri"/>
                <w:b w:val="false"/>
                <w:bCs w:val="false"/>
                <w:sz w:val="18"/>
                <w:szCs w:val="18"/>
              </w:rPr>
              <w:t xml:space="preserve">NEPRA and PowerCERT (for the NEPRA offering); data protection laws named in the Privacy Policy (GDPR, CCPA); local laws where offices operate</w:t>
            </w:r>
          </w:p>
        </w:tc>
        <w:tc>
          <w:tcPr>
            <w:tcW w:type="dxa" w:w="2313"/>
            <w:tcMar>
              <w:top w:type="dxa" w:w="60"/>
              <w:left w:type="dxa" w:w="90"/>
              <w:bottom w:type="dxa" w:w="60"/>
              <w:right w:type="dxa" w:w="90"/>
            </w:tcMar>
          </w:tcPr>
          <w:p>
            <w:r>
              <w:rPr>
                <w:rFonts w:ascii="Calibri" w:cs="Calibri" w:eastAsia="Calibri" w:hAnsi="Calibri"/>
                <w:b w:val="false"/>
                <w:bCs w:val="false"/>
                <w:sz w:val="18"/>
                <w:szCs w:val="18"/>
              </w:rPr>
              <w:t xml:space="preserve">Accurate regulatory statements; lawful processing of personal data</w:t>
            </w:r>
          </w:p>
        </w:tc>
        <w:tc>
          <w:tcPr>
            <w:tcW w:type="dxa" w:w="1799"/>
            <w:tcMar>
              <w:top w:type="dxa" w:w="60"/>
              <w:left w:type="dxa" w:w="90"/>
              <w:bottom w:type="dxa" w:w="60"/>
              <w:right w:type="dxa" w:w="90"/>
            </w:tcMar>
          </w:tcPr>
          <w:p>
            <w:r>
              <w:rPr>
                <w:rFonts w:ascii="Calibri" w:cs="Calibri" w:eastAsia="Calibri" w:hAnsi="Calibri"/>
                <w:b w:val="false"/>
                <w:bCs w:val="false"/>
                <w:sz w:val="18"/>
                <w:szCs w:val="18"/>
              </w:rPr>
              <w:t xml:space="preserve">NEPRA page and letters; Privacy Policy</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Website visitors</w:t>
            </w:r>
          </w:p>
        </w:tc>
        <w:tc>
          <w:tcPr>
            <w:tcW w:type="dxa" w:w="3598"/>
            <w:tcMar>
              <w:top w:type="dxa" w:w="60"/>
              <w:left w:type="dxa" w:w="90"/>
              <w:bottom w:type="dxa" w:w="60"/>
              <w:right w:type="dxa" w:w="90"/>
            </w:tcMar>
          </w:tcPr>
          <w:p>
            <w:r>
              <w:rPr>
                <w:rFonts w:ascii="Calibri" w:cs="Calibri" w:eastAsia="Calibri" w:hAnsi="Calibri"/>
                <w:b w:val="false"/>
                <w:bCs w:val="false"/>
                <w:sz w:val="18"/>
                <w:szCs w:val="18"/>
              </w:rPr>
              <w:t xml:space="preserve">Global</w:t>
            </w:r>
          </w:p>
        </w:tc>
        <w:tc>
          <w:tcPr>
            <w:tcW w:type="dxa" w:w="2313"/>
            <w:tcMar>
              <w:top w:type="dxa" w:w="60"/>
              <w:left w:type="dxa" w:w="90"/>
              <w:bottom w:type="dxa" w:w="60"/>
              <w:right w:type="dxa" w:w="90"/>
            </w:tcMar>
          </w:tcPr>
          <w:p>
            <w:r>
              <w:rPr>
                <w:rFonts w:ascii="Calibri" w:cs="Calibri" w:eastAsia="Calibri" w:hAnsi="Calibri"/>
                <w:b w:val="false"/>
                <w:bCs w:val="false"/>
                <w:sz w:val="18"/>
                <w:szCs w:val="18"/>
              </w:rPr>
              <w:t xml:space="preserve">Transparent privacy notice and cookie choice</w:t>
            </w:r>
          </w:p>
        </w:tc>
        <w:tc>
          <w:tcPr>
            <w:tcW w:type="dxa" w:w="1799"/>
            <w:tcMar>
              <w:top w:type="dxa" w:w="60"/>
              <w:left w:type="dxa" w:w="90"/>
              <w:bottom w:type="dxa" w:w="60"/>
              <w:right w:type="dxa" w:w="90"/>
            </w:tcMar>
          </w:tcPr>
          <w:p>
            <w:r>
              <w:rPr>
                <w:rFonts w:ascii="Calibri" w:cs="Calibri" w:eastAsia="Calibri" w:hAnsi="Calibri"/>
                <w:b w:val="false"/>
                <w:bCs w:val="false"/>
                <w:sz w:val="18"/>
                <w:szCs w:val="18"/>
              </w:rPr>
              <w:t xml:space="preserve">Website</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Training applicants and bootcamp alumni</w:t>
            </w:r>
          </w:p>
        </w:tc>
        <w:tc>
          <w:tcPr>
            <w:tcW w:type="dxa" w:w="3598"/>
            <w:tcMar>
              <w:top w:type="dxa" w:w="60"/>
              <w:left w:type="dxa" w:w="90"/>
              <w:bottom w:type="dxa" w:w="60"/>
              <w:right w:type="dxa" w:w="90"/>
            </w:tcMar>
          </w:tcPr>
          <w:p>
            <w:r>
              <w:rPr>
                <w:rFonts w:ascii="Calibri" w:cs="Calibri" w:eastAsia="Calibri" w:hAnsi="Calibri"/>
                <w:b w:val="false"/>
                <w:bCs w:val="false"/>
                <w:sz w:val="18"/>
                <w:szCs w:val="18"/>
              </w:rPr>
              <w:t xml:space="preserve">xCelerate applicants (e.g. 1,500 applications for one Mari cohort campaign)</w:t>
            </w:r>
          </w:p>
        </w:tc>
        <w:tc>
          <w:tcPr>
            <w:tcW w:type="dxa" w:w="2313"/>
            <w:tcMar>
              <w:top w:type="dxa" w:w="60"/>
              <w:left w:type="dxa" w:w="90"/>
              <w:bottom w:type="dxa" w:w="60"/>
              <w:right w:type="dxa" w:w="90"/>
            </w:tcMar>
          </w:tcPr>
          <w:p>
            <w:r>
              <w:rPr>
                <w:rFonts w:ascii="Calibri" w:cs="Calibri" w:eastAsia="Calibri" w:hAnsi="Calibri"/>
                <w:b w:val="false"/>
                <w:bCs w:val="false"/>
                <w:sz w:val="18"/>
                <w:szCs w:val="18"/>
              </w:rPr>
              <w:t xml:space="preserve">Protection of applicant data (held by HR, not Marketing)</w:t>
            </w:r>
          </w:p>
        </w:tc>
        <w:tc>
          <w:tcPr>
            <w:tcW w:type="dxa" w:w="1799"/>
            <w:tcMar>
              <w:top w:type="dxa" w:w="60"/>
              <w:left w:type="dxa" w:w="90"/>
              <w:bottom w:type="dxa" w:w="60"/>
              <w:right w:type="dxa" w:w="90"/>
            </w:tcMar>
          </w:tcPr>
          <w:p>
            <w:r>
              <w:rPr>
                <w:rFonts w:ascii="Calibri" w:cs="Calibri" w:eastAsia="Calibri" w:hAnsi="Calibri"/>
                <w:b w:val="false"/>
                <w:bCs w:val="false"/>
                <w:sz w:val="18"/>
                <w:szCs w:val="18"/>
              </w:rPr>
              <w:t xml:space="preserve">Campaign landing pages, social ads</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Job candidates and employees</w:t>
            </w:r>
          </w:p>
        </w:tc>
        <w:tc>
          <w:tcPr>
            <w:tcW w:type="dxa" w:w="3598"/>
            <w:tcMar>
              <w:top w:type="dxa" w:w="60"/>
              <w:left w:type="dxa" w:w="90"/>
              <w:bottom w:type="dxa" w:w="60"/>
              <w:right w:type="dxa" w:w="90"/>
            </w:tcMar>
          </w:tcPr>
          <w:p>
            <w:r>
              <w:rPr>
                <w:rFonts w:ascii="Calibri" w:cs="Calibri" w:eastAsia="Calibri" w:hAnsi="Calibri"/>
                <w:b w:val="false"/>
                <w:bCs w:val="false"/>
                <w:sz w:val="18"/>
                <w:szCs w:val="18"/>
              </w:rPr>
              <w:t xml:space="preserve">Careers page, employer brand content</w:t>
            </w:r>
          </w:p>
        </w:tc>
        <w:tc>
          <w:tcPr>
            <w:tcW w:type="dxa" w:w="2313"/>
            <w:tcMar>
              <w:top w:type="dxa" w:w="60"/>
              <w:left w:type="dxa" w:w="90"/>
              <w:bottom w:type="dxa" w:w="60"/>
              <w:right w:type="dxa" w:w="90"/>
            </w:tcMar>
          </w:tcPr>
          <w:p>
            <w:r>
              <w:rPr>
                <w:rFonts w:ascii="Calibri" w:cs="Calibri" w:eastAsia="Calibri" w:hAnsi="Calibri"/>
                <w:b w:val="false"/>
                <w:bCs w:val="false"/>
                <w:sz w:val="18"/>
                <w:szCs w:val="18"/>
              </w:rPr>
              <w:t xml:space="preserve">Consent for photos, names and testimonials</w:t>
            </w:r>
          </w:p>
        </w:tc>
        <w:tc>
          <w:tcPr>
            <w:tcW w:type="dxa" w:w="1799"/>
            <w:tcMar>
              <w:top w:type="dxa" w:w="60"/>
              <w:left w:type="dxa" w:w="90"/>
              <w:bottom w:type="dxa" w:w="60"/>
              <w:right w:type="dxa" w:w="90"/>
            </w:tcMar>
          </w:tcPr>
          <w:p>
            <w:r>
              <w:rPr>
                <w:rFonts w:ascii="Calibri" w:cs="Calibri" w:eastAsia="Calibri" w:hAnsi="Calibri"/>
                <w:b w:val="false"/>
                <w:bCs w:val="false"/>
                <w:sz w:val="18"/>
                <w:szCs w:val="18"/>
              </w:rPr>
              <w:t xml:space="preserve">Careers page, LinkedIn</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Media</w:t>
            </w:r>
          </w:p>
        </w:tc>
        <w:tc>
          <w:tcPr>
            <w:tcW w:type="dxa" w:w="3598"/>
            <w:tcMar>
              <w:top w:type="dxa" w:w="60"/>
              <w:left w:type="dxa" w:w="90"/>
              <w:bottom w:type="dxa" w:w="60"/>
              <w:right w:type="dxa" w:w="90"/>
            </w:tcMar>
          </w:tcPr>
          <w:p>
            <w:r>
              <w:rPr>
                <w:rFonts w:ascii="Calibri" w:cs="Calibri" w:eastAsia="Calibri" w:hAnsi="Calibri"/>
                <w:b w:val="false"/>
                <w:bCs w:val="false"/>
                <w:sz w:val="18"/>
                <w:szCs w:val="18"/>
              </w:rPr>
              <w:t xml:space="preserve">Business press, PR outlets</w:t>
            </w:r>
          </w:p>
        </w:tc>
        <w:tc>
          <w:tcPr>
            <w:tcW w:type="dxa" w:w="2313"/>
            <w:tcMar>
              <w:top w:type="dxa" w:w="60"/>
              <w:left w:type="dxa" w:w="90"/>
              <w:bottom w:type="dxa" w:w="60"/>
              <w:right w:type="dxa" w:w="90"/>
            </w:tcMar>
          </w:tcPr>
          <w:p>
            <w:r>
              <w:rPr>
                <w:rFonts w:ascii="Calibri" w:cs="Calibri" w:eastAsia="Calibri" w:hAnsi="Calibri"/>
                <w:b w:val="false"/>
                <w:bCs w:val="false"/>
                <w:sz w:val="18"/>
                <w:szCs w:val="18"/>
              </w:rPr>
              <w:t xml:space="preserve">Accurate, approved facts</w:t>
            </w:r>
          </w:p>
        </w:tc>
        <w:tc>
          <w:tcPr>
            <w:tcW w:type="dxa" w:w="1799"/>
            <w:tcMar>
              <w:top w:type="dxa" w:w="60"/>
              <w:left w:type="dxa" w:w="90"/>
              <w:bottom w:type="dxa" w:w="60"/>
              <w:right w:type="dxa" w:w="90"/>
            </w:tcMar>
          </w:tcPr>
          <w:p>
            <w:r>
              <w:rPr>
                <w:rFonts w:ascii="Calibri" w:cs="Calibri" w:eastAsia="Calibri" w:hAnsi="Calibri"/>
                <w:b w:val="false"/>
                <w:bCs w:val="false"/>
                <w:sz w:val="18"/>
                <w:szCs w:val="18"/>
              </w:rPr>
              <w:t xml:space="preserve">Press releases</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Marketing service providers</w:t>
            </w:r>
          </w:p>
        </w:tc>
        <w:tc>
          <w:tcPr>
            <w:tcW w:type="dxa" w:w="3598"/>
            <w:tcMar>
              <w:top w:type="dxa" w:w="60"/>
              <w:left w:type="dxa" w:w="90"/>
              <w:bottom w:type="dxa" w:w="60"/>
              <w:right w:type="dxa" w:w="90"/>
            </w:tcMar>
          </w:tcPr>
          <w:p>
            <w:r>
              <w:rPr>
                <w:rFonts w:ascii="Calibri" w:cs="Calibri" w:eastAsia="Calibri" w:hAnsi="Calibri"/>
                <w:b w:val="false"/>
                <w:bCs w:val="false"/>
                <w:sz w:val="18"/>
                <w:szCs w:val="18"/>
              </w:rPr>
              <w:t xml:space="preserve">Google (Analytics, Search Console), LinkedIn, Meta (Facebook/Instagram, used for one paid campaign), YouTube, Figma, Microsoft 365</w:t>
            </w:r>
          </w:p>
        </w:tc>
        <w:tc>
          <w:tcPr>
            <w:tcW w:type="dxa" w:w="2313"/>
            <w:tcMar>
              <w:top w:type="dxa" w:w="60"/>
              <w:left w:type="dxa" w:w="90"/>
              <w:bottom w:type="dxa" w:w="60"/>
              <w:right w:type="dxa" w:w="90"/>
            </w:tcMar>
          </w:tcPr>
          <w:p>
            <w:r>
              <w:rPr>
                <w:rFonts w:ascii="Calibri" w:cs="Calibri" w:eastAsia="Calibri" w:hAnsi="Calibri"/>
                <w:b w:val="false"/>
                <w:bCs w:val="false"/>
                <w:sz w:val="18"/>
                <w:szCs w:val="18"/>
              </w:rPr>
              <w:t xml:space="preserve">Data processed under each provider's terms</w:t>
            </w:r>
          </w:p>
        </w:tc>
        <w:tc>
          <w:tcPr>
            <w:tcW w:type="dxa" w:w="1799"/>
            <w:tcMar>
              <w:top w:type="dxa" w:w="60"/>
              <w:left w:type="dxa" w:w="90"/>
              <w:bottom w:type="dxa" w:w="60"/>
              <w:right w:type="dxa" w:w="90"/>
            </w:tcMar>
          </w:tcPr>
          <w:p>
            <w:r>
              <w:rPr>
                <w:rFonts w:ascii="Calibri" w:cs="Calibri" w:eastAsia="Calibri" w:hAnsi="Calibri"/>
                <w:b w:val="false"/>
                <w:bCs w:val="false"/>
                <w:sz w:val="18"/>
                <w:szCs w:val="18"/>
              </w:rPr>
              <w:t xml:space="preserve">Tools used by Marketing</w:t>
            </w:r>
          </w:p>
        </w:tc>
      </w:tr>
    </w:tbl>
    <w:p>
      <w:pPr>
        <w:pStyle w:val="Heading1"/>
        <w:keepNext/>
        <w:spacing w:after="160" w:before="360"/>
      </w:pPr>
      <w:r>
        <w:rPr>
          <w:rFonts w:ascii="Calibri" w:cs="Calibri" w:eastAsia="Calibri" w:hAnsi="Calibri"/>
          <w:b/>
          <w:bCs/>
          <w:color w:val="1F2A44"/>
          <w:sz w:val="30"/>
          <w:szCs w:val="30"/>
        </w:rPr>
        <w:t xml:space="preserve">8. Marketing information controls already in place</w:t>
      </w:r>
    </w:p>
    <w:p>
      <w:pPr>
        <w:spacing w:after="120"/>
      </w:pPr>
      <w:r>
        <w:rPr>
          <w:rFonts w:ascii="Calibri" w:cs="Calibri" w:eastAsia="Calibri" w:hAnsi="Calibri"/>
          <w:sz w:val="21"/>
          <w:szCs w:val="21"/>
        </w:rPr>
        <w:t xml:space="preserve">Marketing keeps a governance file set (the “Marketing Brain”, established 1 September 2026) that controls what may be said publicly. The files can be shown to the auditor.</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2336"/>
        <w:gridCol w:w="7302"/>
      </w:tblGrid>
      <w:tr>
        <w:trPr>
          <w:tblHeader/>
        </w:trPr>
        <w:tc>
          <w:tcPr>
            <w:tcW w:type="dxa" w:w="2336"/>
            <w:shd w:fill="E8ECF4" w:color="auto" w:val="clear"/>
            <w:tcMar>
              <w:top w:type="dxa" w:w="60"/>
              <w:left w:type="dxa" w:w="90"/>
              <w:bottom w:type="dxa" w:w="60"/>
              <w:right w:type="dxa" w:w="90"/>
            </w:tcMar>
          </w:tcPr>
          <w:p>
            <w:r>
              <w:rPr>
                <w:rFonts w:ascii="Calibri" w:cs="Calibri" w:eastAsia="Calibri" w:hAnsi="Calibri"/>
                <w:b/>
                <w:bCs/>
                <w:sz w:val="18"/>
                <w:szCs w:val="18"/>
              </w:rPr>
              <w:t xml:space="preserve">Control</w:t>
            </w:r>
          </w:p>
        </w:tc>
        <w:tc>
          <w:tcPr>
            <w:tcW w:type="dxa" w:w="7302"/>
            <w:shd w:fill="E8ECF4" w:color="auto" w:val="clear"/>
            <w:tcMar>
              <w:top w:type="dxa" w:w="60"/>
              <w:left w:type="dxa" w:w="90"/>
              <w:bottom w:type="dxa" w:w="60"/>
              <w:right w:type="dxa" w:w="90"/>
            </w:tcMar>
          </w:tcPr>
          <w:p>
            <w:r>
              <w:rPr>
                <w:rFonts w:ascii="Calibri" w:cs="Calibri" w:eastAsia="Calibri" w:hAnsi="Calibri"/>
                <w:b/>
                <w:bCs/>
                <w:sz w:val="18"/>
                <w:szCs w:val="18"/>
              </w:rPr>
              <w:t xml:space="preserve">What it does</w:t>
            </w:r>
          </w:p>
        </w:tc>
      </w:tr>
      <w:tr>
        <w:tc>
          <w:tcPr>
            <w:tcW w:type="dxa" w:w="2336"/>
            <w:tcMar>
              <w:top w:type="dxa" w:w="60"/>
              <w:left w:type="dxa" w:w="90"/>
              <w:bottom w:type="dxa" w:w="60"/>
              <w:right w:type="dxa" w:w="90"/>
            </w:tcMar>
          </w:tcPr>
          <w:p>
            <w:r>
              <w:rPr>
                <w:rFonts w:ascii="Calibri" w:cs="Calibri" w:eastAsia="Calibri" w:hAnsi="Calibri"/>
                <w:b w:val="false"/>
                <w:bCs w:val="false"/>
                <w:sz w:val="18"/>
                <w:szCs w:val="18"/>
              </w:rPr>
              <w:t xml:space="preserve">Approved claims register</w:t>
            </w:r>
          </w:p>
        </w:tc>
        <w:tc>
          <w:tcPr>
            <w:tcW w:type="dxa" w:w="7302"/>
            <w:tcMar>
              <w:top w:type="dxa" w:w="60"/>
              <w:left w:type="dxa" w:w="90"/>
              <w:bottom w:type="dxa" w:w="60"/>
              <w:right w:type="dxa" w:w="90"/>
            </w:tcMar>
          </w:tcPr>
          <w:p>
            <w:r>
              <w:rPr>
                <w:rFonts w:ascii="Calibri" w:cs="Calibri" w:eastAsia="Calibri" w:hAnsi="Calibri"/>
                <w:b w:val="false"/>
                <w:bCs w:val="false"/>
                <w:sz w:val="18"/>
                <w:szCs w:val="18"/>
              </w:rPr>
              <w:t xml:space="preserve">Lists every approved public claim with its evidence. A claim not on the list is not approved. New claims need sign-off from the Head of Marketing, plus the practice lead for delivery or technical claims</w:t>
            </w:r>
          </w:p>
        </w:tc>
      </w:tr>
      <w:tr>
        <w:tc>
          <w:tcPr>
            <w:tcW w:type="dxa" w:w="2336"/>
            <w:tcMar>
              <w:top w:type="dxa" w:w="60"/>
              <w:left w:type="dxa" w:w="90"/>
              <w:bottom w:type="dxa" w:w="60"/>
              <w:right w:type="dxa" w:w="90"/>
            </w:tcMar>
          </w:tcPr>
          <w:p>
            <w:r>
              <w:rPr>
                <w:rFonts w:ascii="Calibri" w:cs="Calibri" w:eastAsia="Calibri" w:hAnsi="Calibri"/>
                <w:b w:val="false"/>
                <w:bCs w:val="false"/>
                <w:sz w:val="18"/>
                <w:szCs w:val="18"/>
              </w:rPr>
              <w:t xml:space="preserve">Prohibited claims list</w:t>
            </w:r>
          </w:p>
        </w:tc>
        <w:tc>
          <w:tcPr>
            <w:tcW w:type="dxa" w:w="7302"/>
            <w:tcMar>
              <w:top w:type="dxa" w:w="60"/>
              <w:left w:type="dxa" w:w="90"/>
              <w:bottom w:type="dxa" w:w="60"/>
              <w:right w:type="dxa" w:w="90"/>
            </w:tcMar>
          </w:tcPr>
          <w:p>
            <w:r>
              <w:rPr>
                <w:rFonts w:ascii="Calibri" w:cs="Calibri" w:eastAsia="Calibri" w:hAnsi="Calibri"/>
                <w:b w:val="false"/>
                <w:bCs w:val="false"/>
                <w:sz w:val="18"/>
                <w:szCs w:val="18"/>
              </w:rPr>
              <w:t xml:space="preserve">Claims that must not be used, including any statement that xLoop is ISO certified at company level</w:t>
            </w:r>
          </w:p>
        </w:tc>
      </w:tr>
      <w:tr>
        <w:tc>
          <w:tcPr>
            <w:tcW w:type="dxa" w:w="2336"/>
            <w:tcMar>
              <w:top w:type="dxa" w:w="60"/>
              <w:left w:type="dxa" w:w="90"/>
              <w:bottom w:type="dxa" w:w="60"/>
              <w:right w:type="dxa" w:w="90"/>
            </w:tcMar>
          </w:tcPr>
          <w:p>
            <w:r>
              <w:rPr>
                <w:rFonts w:ascii="Calibri" w:cs="Calibri" w:eastAsia="Calibri" w:hAnsi="Calibri"/>
                <w:b w:val="false"/>
                <w:bCs w:val="false"/>
                <w:sz w:val="18"/>
                <w:szCs w:val="18"/>
              </w:rPr>
              <w:t xml:space="preserve">Internal-only proof list</w:t>
            </w:r>
          </w:p>
        </w:tc>
        <w:tc>
          <w:tcPr>
            <w:tcW w:type="dxa" w:w="7302"/>
            <w:tcMar>
              <w:top w:type="dxa" w:w="60"/>
              <w:left w:type="dxa" w:w="90"/>
              <w:bottom w:type="dxa" w:w="60"/>
              <w:right w:type="dxa" w:w="90"/>
            </w:tcMar>
          </w:tcPr>
          <w:p>
            <w:r>
              <w:rPr>
                <w:rFonts w:ascii="Calibri" w:cs="Calibri" w:eastAsia="Calibri" w:hAnsi="Calibri"/>
                <w:b w:val="false"/>
                <w:bCs w:val="false"/>
                <w:sz w:val="18"/>
                <w:szCs w:val="18"/>
              </w:rPr>
              <w:t xml:space="preserve">Client names and results that may never be published</w:t>
            </w:r>
          </w:p>
        </w:tc>
      </w:tr>
      <w:tr>
        <w:tc>
          <w:tcPr>
            <w:tcW w:type="dxa" w:w="2336"/>
            <w:tcMar>
              <w:top w:type="dxa" w:w="60"/>
              <w:left w:type="dxa" w:w="90"/>
              <w:bottom w:type="dxa" w:w="60"/>
              <w:right w:type="dxa" w:w="90"/>
            </w:tcMar>
          </w:tcPr>
          <w:p>
            <w:r>
              <w:rPr>
                <w:rFonts w:ascii="Calibri" w:cs="Calibri" w:eastAsia="Calibri" w:hAnsi="Calibri"/>
                <w:b w:val="false"/>
                <w:bCs w:val="false"/>
                <w:sz w:val="18"/>
                <w:szCs w:val="18"/>
              </w:rPr>
              <w:t xml:space="preserve">Client naming rule</w:t>
            </w:r>
          </w:p>
        </w:tc>
        <w:tc>
          <w:tcPr>
            <w:tcW w:type="dxa" w:w="7302"/>
            <w:tcMar>
              <w:top w:type="dxa" w:w="60"/>
              <w:left w:type="dxa" w:w="90"/>
              <w:bottom w:type="dxa" w:w="60"/>
              <w:right w:type="dxa" w:w="90"/>
            </w:tcMar>
          </w:tcPr>
          <w:p>
            <w:r>
              <w:rPr>
                <w:rFonts w:ascii="Calibri" w:cs="Calibri" w:eastAsia="Calibri" w:hAnsi="Calibri"/>
                <w:b w:val="false"/>
                <w:bCs w:val="false"/>
                <w:sz w:val="18"/>
                <w:szCs w:val="18"/>
              </w:rPr>
              <w:t xml:space="preserve">A client is named only with permission or if already on the public logo wall; otherwise anonymized</w:t>
            </w:r>
          </w:p>
        </w:tc>
      </w:tr>
      <w:tr>
        <w:tc>
          <w:tcPr>
            <w:tcW w:type="dxa" w:w="2336"/>
            <w:tcMar>
              <w:top w:type="dxa" w:w="60"/>
              <w:left w:type="dxa" w:w="90"/>
              <w:bottom w:type="dxa" w:w="60"/>
              <w:right w:type="dxa" w:w="90"/>
            </w:tcMar>
          </w:tcPr>
          <w:p>
            <w:r>
              <w:rPr>
                <w:rFonts w:ascii="Calibri" w:cs="Calibri" w:eastAsia="Calibri" w:hAnsi="Calibri"/>
                <w:b w:val="false"/>
                <w:bCs w:val="false"/>
                <w:sz w:val="18"/>
                <w:szCs w:val="18"/>
              </w:rPr>
              <w:t xml:space="preserve">Testimonial rule</w:t>
            </w:r>
          </w:p>
        </w:tc>
        <w:tc>
          <w:tcPr>
            <w:tcW w:type="dxa" w:w="7302"/>
            <w:tcMar>
              <w:top w:type="dxa" w:w="60"/>
              <w:left w:type="dxa" w:w="90"/>
              <w:bottom w:type="dxa" w:w="60"/>
              <w:right w:type="dxa" w:w="90"/>
            </w:tcMar>
          </w:tcPr>
          <w:p>
            <w:r>
              <w:rPr>
                <w:rFonts w:ascii="Calibri" w:cs="Calibri" w:eastAsia="Calibri" w:hAnsi="Calibri"/>
                <w:b w:val="false"/>
                <w:bCs w:val="false"/>
                <w:sz w:val="18"/>
                <w:szCs w:val="18"/>
              </w:rPr>
              <w:t xml:space="preserve">Quotes must be verbatim from the signed testimonials document</w:t>
            </w:r>
          </w:p>
        </w:tc>
      </w:tr>
      <w:tr>
        <w:tc>
          <w:tcPr>
            <w:tcW w:type="dxa" w:w="2336"/>
            <w:tcMar>
              <w:top w:type="dxa" w:w="60"/>
              <w:left w:type="dxa" w:w="90"/>
              <w:bottom w:type="dxa" w:w="60"/>
              <w:right w:type="dxa" w:w="90"/>
            </w:tcMar>
          </w:tcPr>
          <w:p>
            <w:r>
              <w:rPr>
                <w:rFonts w:ascii="Calibri" w:cs="Calibri" w:eastAsia="Calibri" w:hAnsi="Calibri"/>
                <w:b w:val="false"/>
                <w:bCs w:val="false"/>
                <w:sz w:val="18"/>
                <w:szCs w:val="18"/>
              </w:rPr>
              <w:t xml:space="preserve">Marketing privacy rules</w:t>
            </w:r>
          </w:p>
        </w:tc>
        <w:tc>
          <w:tcPr>
            <w:tcW w:type="dxa" w:w="7302"/>
            <w:tcMar>
              <w:top w:type="dxa" w:w="60"/>
              <w:left w:type="dxa" w:w="90"/>
              <w:bottom w:type="dxa" w:w="60"/>
              <w:right w:type="dxa" w:w="90"/>
            </w:tcMar>
          </w:tcPr>
          <w:p>
            <w:r>
              <w:rPr>
                <w:rFonts w:ascii="Calibri" w:cs="Calibri" w:eastAsia="Calibri" w:hAnsi="Calibri"/>
                <w:b w:val="false"/>
                <w:bCs w:val="false"/>
                <w:sz w:val="18"/>
                <w:szCs w:val="18"/>
              </w:rPr>
              <w:t xml:space="preserve">Classification of marketing personal data (lead lists, NEPRA recipient register, applicant data) as Restricted; purpose limitation, minimization, retention, need-to-use access; no personal data into external AI tools</w:t>
            </w:r>
          </w:p>
        </w:tc>
      </w:tr>
      <w:tr>
        <w:tc>
          <w:tcPr>
            <w:tcW w:type="dxa" w:w="2336"/>
            <w:tcMar>
              <w:top w:type="dxa" w:w="60"/>
              <w:left w:type="dxa" w:w="90"/>
              <w:bottom w:type="dxa" w:w="60"/>
              <w:right w:type="dxa" w:w="90"/>
            </w:tcMar>
          </w:tcPr>
          <w:p>
            <w:r>
              <w:rPr>
                <w:rFonts w:ascii="Calibri" w:cs="Calibri" w:eastAsia="Calibri" w:hAnsi="Calibri"/>
                <w:b w:val="false"/>
                <w:bCs w:val="false"/>
                <w:sz w:val="18"/>
                <w:szCs w:val="18"/>
              </w:rPr>
              <w:t xml:space="preserve">Human approval rules</w:t>
            </w:r>
          </w:p>
        </w:tc>
        <w:tc>
          <w:tcPr>
            <w:tcW w:type="dxa" w:w="7302"/>
            <w:tcMar>
              <w:top w:type="dxa" w:w="60"/>
              <w:left w:type="dxa" w:w="90"/>
              <w:bottom w:type="dxa" w:w="60"/>
              <w:right w:type="dxa" w:w="90"/>
            </w:tcMar>
          </w:tcPr>
          <w:p>
            <w:r>
              <w:rPr>
                <w:rFonts w:ascii="Calibri" w:cs="Calibri" w:eastAsia="Calibri" w:hAnsi="Calibri"/>
                <w:b w:val="false"/>
                <w:bCs w:val="false"/>
                <w:sz w:val="18"/>
                <w:szCs w:val="18"/>
              </w:rPr>
              <w:t xml:space="preserve">All public content is reviewed by a person before release</w:t>
            </w:r>
          </w:p>
        </w:tc>
      </w:tr>
      <w:tr>
        <w:tc>
          <w:tcPr>
            <w:tcW w:type="dxa" w:w="2336"/>
            <w:tcMar>
              <w:top w:type="dxa" w:w="60"/>
              <w:left w:type="dxa" w:w="90"/>
              <w:bottom w:type="dxa" w:w="60"/>
              <w:right w:type="dxa" w:w="90"/>
            </w:tcMar>
          </w:tcPr>
          <w:p>
            <w:r>
              <w:rPr>
                <w:rFonts w:ascii="Calibri" w:cs="Calibri" w:eastAsia="Calibri" w:hAnsi="Calibri"/>
                <w:b w:val="false"/>
                <w:bCs w:val="false"/>
                <w:sz w:val="18"/>
                <w:szCs w:val="18"/>
              </w:rPr>
              <w:t xml:space="preserve">Request process</w:t>
            </w:r>
          </w:p>
        </w:tc>
        <w:tc>
          <w:tcPr>
            <w:tcW w:type="dxa" w:w="7302"/>
            <w:tcMar>
              <w:top w:type="dxa" w:w="60"/>
              <w:left w:type="dxa" w:w="90"/>
              <w:bottom w:type="dxa" w:w="60"/>
              <w:right w:type="dxa" w:w="90"/>
            </w:tcMar>
          </w:tcPr>
          <w:p>
            <w:r>
              <w:rPr>
                <w:rFonts w:ascii="Calibri" w:cs="Calibri" w:eastAsia="Calibri" w:hAnsi="Calibri"/>
                <w:b w:val="false"/>
                <w:bCs w:val="false"/>
                <w:sz w:val="18"/>
                <w:szCs w:val="18"/>
              </w:rPr>
              <w:t xml:space="preserve">Content and design requests route through the Head of Marketing with notice periods</w:t>
            </w:r>
          </w:p>
        </w:tc>
      </w:tr>
    </w:tbl>
    <w:p>
      <w:pPr>
        <w:pStyle w:val="Heading1"/>
        <w:keepNext/>
        <w:spacing w:after="160" w:before="360"/>
      </w:pPr>
      <w:r>
        <w:rPr>
          <w:rFonts w:ascii="Calibri" w:cs="Calibri" w:eastAsia="Calibri" w:hAnsi="Calibri"/>
          <w:b/>
          <w:bCs/>
          <w:color w:val="1F2A44"/>
          <w:sz w:val="30"/>
          <w:szCs w:val="30"/>
        </w:rPr>
        <w:t xml:space="preserve">9. Known gaps and planned corrective actions</w:t>
      </w:r>
    </w:p>
    <w:p>
      <w:pPr>
        <w:spacing w:after="120"/>
      </w:pPr>
      <w:r>
        <w:rPr>
          <w:rFonts w:ascii="Calibri" w:cs="Calibri" w:eastAsia="Calibri" w:hAnsi="Calibri"/>
          <w:sz w:val="21"/>
          <w:szCs w:val="21"/>
        </w:rPr>
        <w:t xml:space="preserve">Marketing found these while preparing this submission. Most are being fixed as part of the October 2026 website revamp.</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459"/>
        <w:gridCol w:w="2868"/>
        <w:gridCol w:w="1606"/>
        <w:gridCol w:w="2295"/>
        <w:gridCol w:w="1377"/>
        <w:gridCol w:w="1033"/>
      </w:tblGrid>
      <w:tr>
        <w:trPr>
          <w:tblHeader/>
        </w:trPr>
        <w:tc>
          <w:tcPr>
            <w:tcW w:type="dxa" w:w="459"/>
            <w:shd w:fill="E8ECF4" w:color="auto" w:val="clear"/>
            <w:tcMar>
              <w:top w:type="dxa" w:w="60"/>
              <w:left w:type="dxa" w:w="90"/>
              <w:bottom w:type="dxa" w:w="60"/>
              <w:right w:type="dxa" w:w="90"/>
            </w:tcMar>
          </w:tcPr>
          <w:p>
            <w:r>
              <w:rPr>
                <w:rFonts w:ascii="Calibri" w:cs="Calibri" w:eastAsia="Calibri" w:hAnsi="Calibri"/>
                <w:b/>
                <w:bCs/>
                <w:sz w:val="18"/>
                <w:szCs w:val="18"/>
              </w:rPr>
              <w:t xml:space="preserve">#</w:t>
            </w:r>
          </w:p>
        </w:tc>
        <w:tc>
          <w:tcPr>
            <w:tcW w:type="dxa" w:w="2868"/>
            <w:shd w:fill="E8ECF4" w:color="auto" w:val="clear"/>
            <w:tcMar>
              <w:top w:type="dxa" w:w="60"/>
              <w:left w:type="dxa" w:w="90"/>
              <w:bottom w:type="dxa" w:w="60"/>
              <w:right w:type="dxa" w:w="90"/>
            </w:tcMar>
          </w:tcPr>
          <w:p>
            <w:r>
              <w:rPr>
                <w:rFonts w:ascii="Calibri" w:cs="Calibri" w:eastAsia="Calibri" w:hAnsi="Calibri"/>
                <w:b/>
                <w:bCs/>
                <w:sz w:val="18"/>
                <w:szCs w:val="18"/>
              </w:rPr>
              <w:t xml:space="preserve">Gap</w:t>
            </w:r>
          </w:p>
        </w:tc>
        <w:tc>
          <w:tcPr>
            <w:tcW w:type="dxa" w:w="1606"/>
            <w:shd w:fill="E8ECF4" w:color="auto" w:val="clear"/>
            <w:tcMar>
              <w:top w:type="dxa" w:w="60"/>
              <w:left w:type="dxa" w:w="90"/>
              <w:bottom w:type="dxa" w:w="60"/>
              <w:right w:type="dxa" w:w="90"/>
            </w:tcMar>
          </w:tcPr>
          <w:p>
            <w:r>
              <w:rPr>
                <w:rFonts w:ascii="Calibri" w:cs="Calibri" w:eastAsia="Calibri" w:hAnsi="Calibri"/>
                <w:b/>
                <w:bCs/>
                <w:sz w:val="18"/>
                <w:szCs w:val="18"/>
              </w:rPr>
              <w:t xml:space="preserve">Where</w:t>
            </w:r>
          </w:p>
        </w:tc>
        <w:tc>
          <w:tcPr>
            <w:tcW w:type="dxa" w:w="2295"/>
            <w:shd w:fill="E8ECF4" w:color="auto" w:val="clear"/>
            <w:tcMar>
              <w:top w:type="dxa" w:w="60"/>
              <w:left w:type="dxa" w:w="90"/>
              <w:bottom w:type="dxa" w:w="60"/>
              <w:right w:type="dxa" w:w="90"/>
            </w:tcMar>
          </w:tcPr>
          <w:p>
            <w:r>
              <w:rPr>
                <w:rFonts w:ascii="Calibri" w:cs="Calibri" w:eastAsia="Calibri" w:hAnsi="Calibri"/>
                <w:b/>
                <w:bCs/>
                <w:sz w:val="18"/>
                <w:szCs w:val="18"/>
              </w:rPr>
              <w:t xml:space="preserve">Planned action</w:t>
            </w:r>
          </w:p>
        </w:tc>
        <w:tc>
          <w:tcPr>
            <w:tcW w:type="dxa" w:w="1377"/>
            <w:shd w:fill="E8ECF4" w:color="auto" w:val="clear"/>
            <w:tcMar>
              <w:top w:type="dxa" w:w="60"/>
              <w:left w:type="dxa" w:w="90"/>
              <w:bottom w:type="dxa" w:w="60"/>
              <w:right w:type="dxa" w:w="90"/>
            </w:tcMar>
          </w:tcPr>
          <w:p>
            <w:r>
              <w:rPr>
                <w:rFonts w:ascii="Calibri" w:cs="Calibri" w:eastAsia="Calibri" w:hAnsi="Calibri"/>
                <w:b/>
                <w:bCs/>
                <w:sz w:val="18"/>
                <w:szCs w:val="18"/>
              </w:rPr>
              <w:t xml:space="preserve">Owner</w:t>
            </w:r>
          </w:p>
        </w:tc>
        <w:tc>
          <w:tcPr>
            <w:tcW w:type="dxa" w:w="1033"/>
            <w:shd w:fill="E8ECF4" w:color="auto" w:val="clear"/>
            <w:tcMar>
              <w:top w:type="dxa" w:w="60"/>
              <w:left w:type="dxa" w:w="90"/>
              <w:bottom w:type="dxa" w:w="60"/>
              <w:right w:type="dxa" w:w="90"/>
            </w:tcMar>
          </w:tcPr>
          <w:p>
            <w:r>
              <w:rPr>
                <w:rFonts w:ascii="Calibri" w:cs="Calibri" w:eastAsia="Calibri" w:hAnsi="Calibri"/>
                <w:b/>
                <w:bCs/>
                <w:sz w:val="18"/>
                <w:szCs w:val="18"/>
              </w:rPr>
              <w:t xml:space="preserve">Target</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G1</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Founding year shown as 2020; confirmed year is 2022</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About Us page</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Correct to 2022</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Marketing + Production</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Oct 2026</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G2</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Headcount shown as 80+; confirmed figure is 70+ engineers</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About Us page; older decks</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Align all materials to 70+</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Marketing</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Oct 2026</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G3</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Different country counts across materials (“eight countries”, 7+, 10+)</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NEPRA page; decks</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Agree one figure with management; update everywhere</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Marketing + Management</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Nov 2026</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G4</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Statistics without a traceable source (e.g. 92% client retention, 98% satisfaction, 75+ projects, xVision, xServe and Meta Human figures, industry percentages on security pages)</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Homepage, /ai-consultancy, product and security pages</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Remove or replace with sourced figures during the revamp</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Marketing</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Oct–Nov 2026</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G5</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xVoltIQ outcome figures may belong to the technology partner</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/xlab/xVoltIQ</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Confirm ownership; remove or attribute</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Marketing + xLab</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Nov 2026</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G6</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Privacy Policy and Terms are over 2 years old, name no contact point, and describe features the site may not have (accounts, newsletter)</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/privacy-policy, /terms-and-conditions</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Legal review and rewrite; add a privacy contact</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Legal/Compliance + Marketing</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To agree with ISMS team</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G7</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Google Analytics cookies set without consent; no cookie banner; no privacy notice at the forms, while the policy claims GDPR/CCPA compliance</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Whole website</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Add cookie consent and form privacy notice, or adjust the compliance claim</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Production + Marketing</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To agree with ISMS team</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G8</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Digital Twin service page with no delivered project</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/services/digital-twin</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Remove from navigation in revamp</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Marketing</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Oct 2026</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G9</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NEPRA regulation range: the website says Regulations 4–11; one internal review says 4–12. The printed flyer uses different numbering</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NEPRA page; printed flyer</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xSecurity lead to confirm the correct range; align web and print</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xSecurity + Marketing</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Oct 2026</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G10</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“AI Readiness” call to action is live, but the tool is not</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Sitewide</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Tool launches with the new homepage</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Marketing + Production</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Oct 2026</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G11</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Marketing files are spread across personal OneDrive folders, Teams chat files and a former employee's folder, with several copies of each deck</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OneDrive / Teams</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Set up one controlled shared library with version naming and access control</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Marketing</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Nov 2026</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G12</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An older LinkedIn company page (/company/xloop-digital) still exists alongside the main page</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LinkedIn</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Confirm who holds admin access; merge or retire the page; review admin access on all social accounts</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Marketing</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Nov 2026</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G13</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Some leadership titles on the About page are out of date</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About Us page</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Update titles with HR</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Marketing + HR</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Oct 2026</w:t>
            </w:r>
          </w:p>
        </w:tc>
      </w:tr>
    </w:tbl>
    <w:p>
      <w:pPr>
        <w:pStyle w:val="Heading1"/>
        <w:keepNext/>
        <w:spacing w:after="160" w:before="360"/>
      </w:pPr>
      <w:r>
        <w:rPr>
          <w:rFonts w:ascii="Calibri" w:cs="Calibri" w:eastAsia="Calibri" w:hAnsi="Calibri"/>
          <w:b/>
          <w:bCs/>
          <w:color w:val="1F2A44"/>
          <w:sz w:val="30"/>
          <w:szCs w:val="30"/>
        </w:rPr>
        <w:t xml:space="preserve">10. Information held by other departments</w:t>
      </w:r>
    </w:p>
    <w:p>
      <w:pPr>
        <w:spacing w:after="120"/>
      </w:pPr>
      <w:r>
        <w:rPr>
          <w:rFonts w:ascii="Calibri" w:cs="Calibri" w:eastAsia="Calibri" w:hAnsi="Calibri"/>
          <w:sz w:val="21"/>
          <w:szCs w:val="21"/>
        </w:rPr>
        <w:t xml:space="preserve">Marketing does not hold the following. They are needed to complete the website picture for the audit:</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6425"/>
        <w:gridCol w:w="3213"/>
      </w:tblGrid>
      <w:tr>
        <w:trPr>
          <w:tblHeader/>
        </w:trPr>
        <w:tc>
          <w:tcPr>
            <w:tcW w:type="dxa" w:w="6425"/>
            <w:shd w:fill="E8ECF4" w:color="auto" w:val="clear"/>
            <w:tcMar>
              <w:top w:type="dxa" w:w="60"/>
              <w:left w:type="dxa" w:w="90"/>
              <w:bottom w:type="dxa" w:w="60"/>
              <w:right w:type="dxa" w:w="90"/>
            </w:tcMar>
          </w:tcPr>
          <w:p>
            <w:r>
              <w:rPr>
                <w:rFonts w:ascii="Calibri" w:cs="Calibri" w:eastAsia="Calibri" w:hAnsi="Calibri"/>
                <w:b/>
                <w:bCs/>
                <w:sz w:val="18"/>
                <w:szCs w:val="18"/>
              </w:rPr>
              <w:t xml:space="preserve">Topic</w:t>
            </w:r>
          </w:p>
        </w:tc>
        <w:tc>
          <w:tcPr>
            <w:tcW w:type="dxa" w:w="3213"/>
            <w:shd w:fill="E8ECF4" w:color="auto" w:val="clear"/>
            <w:tcMar>
              <w:top w:type="dxa" w:w="60"/>
              <w:left w:type="dxa" w:w="90"/>
              <w:bottom w:type="dxa" w:w="60"/>
              <w:right w:type="dxa" w:w="90"/>
            </w:tcMar>
          </w:tcPr>
          <w:p>
            <w:r>
              <w:rPr>
                <w:rFonts w:ascii="Calibri" w:cs="Calibri" w:eastAsia="Calibri" w:hAnsi="Calibri"/>
                <w:b/>
                <w:bCs/>
                <w:sz w:val="18"/>
                <w:szCs w:val="18"/>
              </w:rPr>
              <w:t xml:space="preserve">Likely owner</w:t>
            </w:r>
          </w:p>
        </w:tc>
      </w:tr>
      <w:tr>
        <w:tc>
          <w:tcPr>
            <w:tcW w:type="dxa" w:w="6425"/>
            <w:tcMar>
              <w:top w:type="dxa" w:w="60"/>
              <w:left w:type="dxa" w:w="90"/>
              <w:bottom w:type="dxa" w:w="60"/>
              <w:right w:type="dxa" w:w="90"/>
            </w:tcMar>
          </w:tcPr>
          <w:p>
            <w:r>
              <w:rPr>
                <w:rFonts w:ascii="Calibri" w:cs="Calibri" w:eastAsia="Calibri" w:hAnsi="Calibri"/>
                <w:b w:val="false"/>
                <w:bCs w:val="false"/>
                <w:sz w:val="18"/>
                <w:szCs w:val="18"/>
              </w:rPr>
              <w:t xml:space="preserve">Website hosting provider, domain and DNS ownership, SSL, backups, security patching and access to the website admin and code repository</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Production (web development)</w:t>
            </w:r>
          </w:p>
        </w:tc>
      </w:tr>
      <w:tr>
        <w:tc>
          <w:tcPr>
            <w:tcW w:type="dxa" w:w="6425"/>
            <w:tcMar>
              <w:top w:type="dxa" w:w="60"/>
              <w:left w:type="dxa" w:w="90"/>
              <w:bottom w:type="dxa" w:w="60"/>
              <w:right w:type="dxa" w:w="90"/>
            </w:tcMar>
          </w:tcPr>
          <w:p>
            <w:r>
              <w:rPr>
                <w:rFonts w:ascii="Calibri" w:cs="Calibri" w:eastAsia="Calibri" w:hAnsi="Calibri"/>
                <w:b w:val="false"/>
                <w:bCs w:val="false"/>
                <w:sz w:val="18"/>
                <w:szCs w:val="18"/>
              </w:rPr>
              <w:t xml:space="preserve">Where website form submissions are stored, who can access them and how long they are kept</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Production + Sales</w:t>
            </w:r>
          </w:p>
        </w:tc>
      </w:tr>
      <w:tr>
        <w:tc>
          <w:tcPr>
            <w:tcW w:type="dxa" w:w="6425"/>
            <w:tcMar>
              <w:top w:type="dxa" w:w="60"/>
              <w:left w:type="dxa" w:w="90"/>
              <w:bottom w:type="dxa" w:w="60"/>
              <w:right w:type="dxa" w:w="90"/>
            </w:tcMar>
          </w:tcPr>
          <w:p>
            <w:r>
              <w:rPr>
                <w:rFonts w:ascii="Calibri" w:cs="Calibri" w:eastAsia="Calibri" w:hAnsi="Calibri"/>
                <w:b w:val="false"/>
                <w:bCs w:val="false"/>
                <w:sz w:val="18"/>
                <w:szCs w:val="18"/>
              </w:rPr>
              <w:t xml:space="preserve">Legal entity names and registration details per country</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Finance / Admin</w:t>
            </w:r>
          </w:p>
        </w:tc>
      </w:tr>
      <w:tr>
        <w:tc>
          <w:tcPr>
            <w:tcW w:type="dxa" w:w="6425"/>
            <w:tcMar>
              <w:top w:type="dxa" w:w="60"/>
              <w:left w:type="dxa" w:w="90"/>
              <w:bottom w:type="dxa" w:w="60"/>
              <w:right w:type="dxa" w:w="90"/>
            </w:tcMar>
          </w:tcPr>
          <w:p>
            <w:r>
              <w:rPr>
                <w:rFonts w:ascii="Calibri" w:cs="Calibri" w:eastAsia="Calibri" w:hAnsi="Calibri"/>
                <w:b w:val="false"/>
                <w:bCs w:val="false"/>
                <w:sz w:val="18"/>
                <w:szCs w:val="18"/>
              </w:rPr>
              <w:t xml:space="preserve">Privacy Policy and Terms: legal ownership and review cycle</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Legal / Compliance</w:t>
            </w:r>
          </w:p>
        </w:tc>
      </w:tr>
      <w:tr>
        <w:tc>
          <w:tcPr>
            <w:tcW w:type="dxa" w:w="6425"/>
            <w:tcMar>
              <w:top w:type="dxa" w:w="60"/>
              <w:left w:type="dxa" w:w="90"/>
              <w:bottom w:type="dxa" w:w="60"/>
              <w:right w:type="dxa" w:w="90"/>
            </w:tcMar>
          </w:tcPr>
          <w:p>
            <w:r>
              <w:rPr>
                <w:rFonts w:ascii="Calibri" w:cs="Calibri" w:eastAsia="Calibri" w:hAnsi="Calibri"/>
                <w:b w:val="false"/>
                <w:bCs w:val="false"/>
                <w:sz w:val="18"/>
                <w:szCs w:val="18"/>
              </w:rPr>
              <w:t xml:space="preserve">Bootcamp and job applicant data handling</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HR / xCelerate</w:t>
            </w:r>
          </w:p>
        </w:tc>
      </w:tr>
      <w:tr>
        <w:tc>
          <w:tcPr>
            <w:tcW w:type="dxa" w:w="6425"/>
            <w:tcMar>
              <w:top w:type="dxa" w:w="60"/>
              <w:left w:type="dxa" w:w="90"/>
              <w:bottom w:type="dxa" w:w="60"/>
              <w:right w:type="dxa" w:w="90"/>
            </w:tcMar>
          </w:tcPr>
          <w:p>
            <w:r>
              <w:rPr>
                <w:rFonts w:ascii="Calibri" w:cs="Calibri" w:eastAsia="Calibri" w:hAnsi="Calibri"/>
                <w:b w:val="false"/>
                <w:bCs w:val="false"/>
                <w:sz w:val="18"/>
                <w:szCs w:val="18"/>
              </w:rPr>
              <w:t xml:space="preserve">Client contracts, NDAs and permission to name clients</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Sales / Delivery</w:t>
            </w:r>
          </w:p>
        </w:tc>
      </w:tr>
    </w:tbl>
    <w:p>
      <w:pPr>
        <w:pStyle w:val="Heading1"/>
        <w:keepNext/>
        <w:spacing w:after="160" w:before="360"/>
      </w:pPr>
      <w:r>
        <w:rPr>
          <w:rFonts w:ascii="Calibri" w:cs="Calibri" w:eastAsia="Calibri" w:hAnsi="Calibri"/>
          <w:b/>
          <w:bCs/>
          <w:color w:val="1F2A44"/>
          <w:sz w:val="30"/>
          <w:szCs w:val="30"/>
        </w:rPr>
        <w:t xml:space="preserve">11. Attachments sent with this document</w:t>
      </w:r>
    </w:p>
    <w:p>
      <w:pPr>
        <w:pStyle w:val="ListParagraph"/>
        <w:numPr>
          <w:ilvl w:val="0"/>
          <w:numId w:val="2"/>
        </w:numPr>
        <w:spacing w:after="60"/>
      </w:pPr>
      <w:r>
        <w:rPr>
          <w:rFonts w:ascii="Calibri" w:cs="Calibri" w:eastAsia="Calibri" w:hAnsi="Calibri"/>
          <w:sz w:val="21"/>
          <w:szCs w:val="21"/>
        </w:rPr>
        <w:t xml:space="preserve">Corporate Deck (current version)</w:t>
      </w:r>
    </w:p>
    <w:p>
      <w:pPr>
        <w:pStyle w:val="ListParagraph"/>
        <w:numPr>
          <w:ilvl w:val="0"/>
          <w:numId w:val="2"/>
        </w:numPr>
        <w:spacing w:after="60"/>
      </w:pPr>
      <w:r>
        <w:rPr>
          <w:rFonts w:ascii="Calibri" w:cs="Calibri" w:eastAsia="Calibri" w:hAnsi="Calibri"/>
          <w:sz w:val="21"/>
          <w:szCs w:val="21"/>
        </w:rPr>
        <w:t xml:space="preserve">AI Deck</w:t>
      </w:r>
    </w:p>
    <w:p>
      <w:pPr>
        <w:pStyle w:val="ListParagraph"/>
        <w:numPr>
          <w:ilvl w:val="0"/>
          <w:numId w:val="2"/>
        </w:numPr>
        <w:spacing w:after="60"/>
      </w:pPr>
      <w:r>
        <w:rPr>
          <w:rFonts w:ascii="Calibri" w:cs="Calibri" w:eastAsia="Calibri" w:hAnsi="Calibri"/>
          <w:sz w:val="21"/>
          <w:szCs w:val="21"/>
        </w:rPr>
        <w:t xml:space="preserve">Use Cases Deck</w:t>
      </w:r>
    </w:p>
    <w:p>
      <w:pPr>
        <w:pStyle w:val="ListParagraph"/>
        <w:numPr>
          <w:ilvl w:val="0"/>
          <w:numId w:val="2"/>
        </w:numPr>
        <w:spacing w:after="60"/>
      </w:pPr>
      <w:r>
        <w:rPr>
          <w:rFonts w:ascii="Calibri" w:cs="Calibri" w:eastAsia="Calibri" w:hAnsi="Calibri"/>
          <w:sz w:val="21"/>
          <w:szCs w:val="21"/>
        </w:rPr>
        <w:t xml:space="preserve">xLoop Case Studies (editable)</w:t>
      </w:r>
    </w:p>
    <w:p>
      <w:pPr>
        <w:pStyle w:val="ListParagraph"/>
        <w:numPr>
          <w:ilvl w:val="0"/>
          <w:numId w:val="2"/>
        </w:numPr>
        <w:spacing w:after="60"/>
      </w:pPr>
      <w:r>
        <w:rPr>
          <w:rFonts w:ascii="Calibri" w:cs="Calibri" w:eastAsia="Calibri" w:hAnsi="Calibri"/>
          <w:sz w:val="21"/>
          <w:szCs w:val="21"/>
        </w:rPr>
        <w:t xml:space="preserve">HBL Asset Management case study</w:t>
      </w:r>
    </w:p>
    <w:p>
      <w:pPr>
        <w:pStyle w:val="ListParagraph"/>
        <w:numPr>
          <w:ilvl w:val="0"/>
          <w:numId w:val="2"/>
        </w:numPr>
        <w:spacing w:after="60"/>
      </w:pPr>
      <w:r>
        <w:rPr>
          <w:rFonts w:ascii="Calibri" w:cs="Calibri" w:eastAsia="Calibri" w:hAnsi="Calibri"/>
          <w:sz w:val="21"/>
          <w:szCs w:val="21"/>
        </w:rPr>
        <w:t xml:space="preserve">Client testimonials document</w:t>
      </w:r>
    </w:p>
    <w:p>
      <w:pPr>
        <w:pStyle w:val="ListParagraph"/>
        <w:numPr>
          <w:ilvl w:val="0"/>
          <w:numId w:val="2"/>
        </w:numPr>
        <w:spacing w:after="60"/>
      </w:pPr>
      <w:r>
        <w:rPr>
          <w:rFonts w:ascii="Calibri" w:cs="Calibri" w:eastAsia="Calibri" w:hAnsi="Calibri"/>
          <w:sz w:val="21"/>
          <w:szCs w:val="21"/>
        </w:rPr>
        <w:t xml:space="preserve">Brand guidelines</w:t>
      </w:r>
    </w:p>
    <w:p>
      <w:pPr>
        <w:pStyle w:val="ListParagraph"/>
        <w:numPr>
          <w:ilvl w:val="0"/>
          <w:numId w:val="2"/>
        </w:numPr>
        <w:spacing w:after="60"/>
      </w:pPr>
      <w:r>
        <w:rPr>
          <w:rFonts w:ascii="Calibri" w:cs="Calibri" w:eastAsia="Calibri" w:hAnsi="Calibri"/>
          <w:sz w:val="21"/>
          <w:szCs w:val="21"/>
        </w:rPr>
        <w:t xml:space="preserve">NEPRA advisory letter and flyer (blank template, no recipient data)</w:t>
      </w:r>
    </w:p>
    <w:p>
      <w:pPr>
        <w:pStyle w:val="ListParagraph"/>
        <w:numPr>
          <w:ilvl w:val="0"/>
          <w:numId w:val="2"/>
        </w:numPr>
        <w:spacing w:after="60"/>
      </w:pPr>
      <w:r>
        <w:rPr>
          <w:rFonts w:ascii="Calibri" w:cs="Calibri" w:eastAsia="Calibri" w:hAnsi="Calibri"/>
          <w:sz w:val="21"/>
          <w:szCs w:val="21"/>
        </w:rPr>
        <w:t xml:space="preserve">Press releases (Mari Energies bootcamp, 2026 townhall)</w:t>
      </w:r>
    </w:p>
    <w:p>
      <w:pPr>
        <w:spacing w:after="120"/>
      </w:pPr>
      <w:r>
        <w:rPr>
          <w:rFonts w:ascii="Calibri" w:cs="Calibri" w:eastAsia="Calibri" w:hAnsi="Calibri"/>
          <w:sz w:val="21"/>
          <w:szCs w:val="21"/>
        </w:rPr>
        <w:t xml:space="preserve">The governance files in Section 8 and the full marketing material register are available on request.</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18096"/>
        <w:sz w:val="16"/>
        <w:szCs w:val="16"/>
      </w:rPr>
      <w:t xml:space="preserve">xLoop • Marketing &amp; Design • ISO 27001 Stage 1 • Internal: Confidential • Page </w:t>
    </w:r>
    <w:r>
      <w:rPr>
        <w:rFonts w:ascii="Calibri" w:cs="Calibri" w:eastAsia="Calibri" w:hAnsi="Calibri"/>
        <w:color w:val="7180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ISO 27001 Stage 1: Marketing &amp; Design submission</dc:title>
  <dc:creator>Sana Qazi</dc:creator>
  <cp:lastModifiedBy>Un-named</cp:lastModifiedBy>
  <cp:revision>1</cp:revision>
  <dcterms:created xsi:type="dcterms:W3CDTF">2026-09-29T04:55:06.200Z</dcterms:created>
  <dcterms:modified xsi:type="dcterms:W3CDTF">2026-09-29T04:55:06.201Z</dcterms:modified>
</cp:coreProperties>
</file>

<file path=docProps/custom.xml><?xml version="1.0" encoding="utf-8"?>
<Properties xmlns="http://schemas.openxmlformats.org/officeDocument/2006/custom-properties" xmlns:vt="http://schemas.openxmlformats.org/officeDocument/2006/docPropsVTypes"/>
</file>