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97281AF" w:rsidR="00831EA1" w:rsidRPr="00240098" w:rsidRDefault="00DE6028" w:rsidP="00AF3F83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Maj Gen Amjad Ahmed Butt, HI(M) (Retd)</w:t>
      </w:r>
    </w:p>
    <w:p w14:paraId="06549A75" w14:textId="4ABD47BA" w:rsidR="00831EA1" w:rsidRPr="00240098" w:rsidRDefault="00DE6028" w:rsidP="00AF3F83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B70AA47" w:rsidR="00240098" w:rsidRDefault="00DE6028" w:rsidP="00AF3F83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FPCL Power Company</w:t>
      </w:r>
    </w:p>
    <w:p w14:paraId="04C3DDFA" w14:textId="50B6DEA1" w:rsidR="00FD4F09" w:rsidRDefault="00DE6028" w:rsidP="00AF3F83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Fauji Tower, 68-Tipu Road, Chaklala, Rawalpindi</w:t>
      </w:r>
    </w:p>
    <w:p w14:paraId="394AC856" w14:textId="77777777" w:rsidR="007E106D" w:rsidRPr="00240098" w:rsidRDefault="007E106D" w:rsidP="00AF3F83">
      <w:pPr>
        <w:rPr>
          <w:rFonts w:ascii="Poppins" w:hAnsi="Poppins" w:cs="Poppins"/>
          <w:sz w:val="19"/>
          <w:szCs w:val="19"/>
        </w:rPr>
      </w:pPr>
    </w:p>
    <w:p w14:paraId="45D26A92" w14:textId="5149DCEF" w:rsidR="00831EA1" w:rsidRPr="00240098" w:rsidRDefault="00B10847" w:rsidP="00AF3F83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97B214F" w:rsidR="00831EA1" w:rsidRDefault="007E106D" w:rsidP="00AF3F83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E6028">
        <w:rPr>
          <w:rFonts w:ascii="Poppins" w:eastAsia="Calibri" w:hAnsi="Poppins" w:cs="Poppins"/>
          <w:color w:val="3A3A3A"/>
          <w:sz w:val="19"/>
          <w:szCs w:val="19"/>
        </w:rPr>
        <w:t>Maj Gen Amjad Ahmed Butt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4A1DC1C" w:rsidR="00812AF4" w:rsidRPr="00240098" w:rsidRDefault="007E106D" w:rsidP="00AF3F83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1084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E6028">
        <w:rPr>
          <w:rFonts w:ascii="Poppins" w:hAnsi="Poppins" w:cs="Poppins"/>
          <w:sz w:val="19"/>
          <w:szCs w:val="19"/>
        </w:rPr>
        <w:t>FPCL Power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AF3F83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AF3F83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AF3F8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AF3F8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AF3F8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AF3F8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AF3F83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6F08EBD" w:rsidR="00831EA1" w:rsidRPr="00240098" w:rsidRDefault="007E106D" w:rsidP="00AF3F83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10847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AF3F83" w:rsidRPr="00AF3F83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9BC5291" w:rsidR="00831EA1" w:rsidRPr="00240098" w:rsidRDefault="007E106D" w:rsidP="00AF3F83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E6028">
        <w:rPr>
          <w:rFonts w:ascii="Poppins" w:eastAsia="Calibri" w:hAnsi="Poppins" w:cs="Poppins"/>
          <w:color w:val="3A3A3A"/>
          <w:sz w:val="19"/>
          <w:szCs w:val="19"/>
        </w:rPr>
        <w:t>FPCL Power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AF3F83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AF3F83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AF3F83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AF3F83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AF3F83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AF3F83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AF3F83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AF3F83">
      <w:pPr>
        <w:spacing w:after="20"/>
        <w:rPr>
          <w:rFonts w:ascii="Poppins" w:hAnsi="Poppins" w:cs="Poppins"/>
          <w:i/>
          <w:sz w:val="19"/>
          <w:szCs w:val="19"/>
        </w:rPr>
      </w:pPr>
      <w:r w:rsidRPr="003C7A75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AF3F83">
      <w:pPr>
        <w:spacing w:after="20"/>
        <w:rPr>
          <w:rFonts w:ascii="Poppins" w:hAnsi="Poppins" w:cs="Poppins"/>
          <w:sz w:val="19"/>
          <w:szCs w:val="19"/>
        </w:rPr>
      </w:pPr>
      <w:r w:rsidRPr="003C7A75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AF3F83">
      <w:pPr>
        <w:rPr>
          <w:rFonts w:ascii="Poppins" w:hAnsi="Poppins" w:cs="Poppins"/>
          <w:sz w:val="19"/>
          <w:szCs w:val="19"/>
        </w:rPr>
      </w:pPr>
      <w:r w:rsidRPr="003C7A75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AF3F83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C7A75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F3F83"/>
    <w:rsid w:val="00B10847"/>
    <w:rsid w:val="00B36E66"/>
    <w:rsid w:val="00C357B0"/>
    <w:rsid w:val="00C72910"/>
    <w:rsid w:val="00D145BF"/>
    <w:rsid w:val="00D51F52"/>
    <w:rsid w:val="00DA3E30"/>
    <w:rsid w:val="00DE6028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AF3F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252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