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8722FCA" w:rsidR="00831EA1" w:rsidRPr="00240098" w:rsidRDefault="000F3413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Maj. Gen. Khawar Hanif, HI(M) (Retd)</w:t>
      </w:r>
    </w:p>
    <w:p w14:paraId="06549A75" w14:textId="4567C4AE" w:rsidR="00831EA1" w:rsidRPr="00240098" w:rsidRDefault="000F3413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7FAA576" w:rsidR="00240098" w:rsidRDefault="000F3413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Foundation Wind Energy-II Ltd</w:t>
      </w:r>
    </w:p>
    <w:p w14:paraId="04C3DDFA" w14:textId="76CFB4A6" w:rsidR="00FD4F09" w:rsidRDefault="000F3413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Fauji Tower, 68-Tipu Road, Chaklala, Rawalpindi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12B57AD" w:rsidR="00831EA1" w:rsidRPr="00240098" w:rsidRDefault="00BC0F3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7895A6F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0F3413">
        <w:rPr>
          <w:rFonts w:ascii="Poppins" w:eastAsia="Calibri" w:hAnsi="Poppins" w:cs="Poppins"/>
          <w:color w:val="3A3A3A"/>
          <w:sz w:val="19"/>
          <w:szCs w:val="19"/>
        </w:rPr>
        <w:t>Maj. Gen. Khawar Hanif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973D62F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BC0F30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0F3413">
        <w:rPr>
          <w:rFonts w:ascii="Poppins" w:hAnsi="Poppins" w:cs="Poppins"/>
          <w:sz w:val="19"/>
          <w:szCs w:val="19"/>
        </w:rPr>
        <w:t>Foundation Wind Energy-II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F63C5FE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BC0F30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0D51AA5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0F3413">
        <w:rPr>
          <w:rFonts w:ascii="Poppins" w:eastAsia="Calibri" w:hAnsi="Poppins" w:cs="Poppins"/>
          <w:color w:val="3A3A3A"/>
          <w:sz w:val="19"/>
          <w:szCs w:val="19"/>
        </w:rPr>
        <w:t>Foundation Wind Energy-II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F3413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C0F30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