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7EE5414" w:rsidR="00831EA1" w:rsidRPr="00240098" w:rsidRDefault="008E574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Syed Muhammad Taha</w:t>
      </w:r>
    </w:p>
    <w:p w14:paraId="06549A75" w14:textId="1F1960F0" w:rsidR="00831EA1" w:rsidRPr="00240098" w:rsidRDefault="008E574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7EFB8979" w:rsidR="00240098" w:rsidRDefault="008E574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K-Electric</w:t>
      </w:r>
    </w:p>
    <w:p w14:paraId="04C3DDFA" w14:textId="33C9D95E" w:rsidR="00FD4F09" w:rsidRDefault="008E574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KE House, 39-B, Sunset Boulevard, Phase-II, Defence Housing Authority, Karachi 75500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DD52C39" w:rsidR="00831EA1" w:rsidRPr="00240098" w:rsidRDefault="000D6C88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FA38FEB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8E5749">
        <w:rPr>
          <w:rFonts w:ascii="Poppins" w:eastAsia="Calibri" w:hAnsi="Poppins" w:cs="Poppins"/>
          <w:color w:val="3A3A3A"/>
          <w:sz w:val="19"/>
          <w:szCs w:val="19"/>
        </w:rPr>
        <w:t>Syed Muhammad Taha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4C7FC80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D6C88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8E5749">
        <w:rPr>
          <w:rFonts w:ascii="Poppins" w:hAnsi="Poppins" w:cs="Poppins"/>
          <w:sz w:val="19"/>
          <w:szCs w:val="19"/>
        </w:rPr>
        <w:t>K-Electric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C745387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D6C88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4C51C600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8E5749">
        <w:rPr>
          <w:rFonts w:ascii="Poppins" w:eastAsia="Calibri" w:hAnsi="Poppins" w:cs="Poppins"/>
          <w:color w:val="3A3A3A"/>
          <w:sz w:val="19"/>
          <w:szCs w:val="19"/>
        </w:rPr>
        <w:t>K-Electric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D6C88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8E5749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5</cp:revision>
  <dcterms:created xsi:type="dcterms:W3CDTF">2026-08-25T08:20:00Z</dcterms:created>
  <dcterms:modified xsi:type="dcterms:W3CDTF">2026-08-25T10:06:00Z</dcterms:modified>
</cp:coreProperties>
</file>