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AB26229" w:rsidR="00831EA1" w:rsidRPr="00240098" w:rsidRDefault="00AF5CDB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Ruhail Muhammad</w:t>
      </w:r>
    </w:p>
    <w:p w14:paraId="06549A75" w14:textId="5DEEFF22" w:rsidR="00831EA1" w:rsidRPr="00240098" w:rsidRDefault="00AF5CDB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10F7ED40" w:rsidR="00240098" w:rsidRDefault="00AF5CDB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Lucky Electric Power Company</w:t>
      </w:r>
    </w:p>
    <w:p w14:paraId="04C3DDFA" w14:textId="6F363B61" w:rsidR="00FD4F09" w:rsidRDefault="00AF5CDB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6-A, A. Aziz Hashim Tabba Street, Muhammad Ali Housing Society, Karachi-75350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714BB0C3" w:rsidR="00831EA1" w:rsidRPr="00240098" w:rsidRDefault="007873E3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1387004B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AF5CDB">
        <w:rPr>
          <w:rFonts w:ascii="Poppins" w:eastAsia="Calibri" w:hAnsi="Poppins" w:cs="Poppins"/>
          <w:color w:val="3A3A3A"/>
          <w:sz w:val="19"/>
          <w:szCs w:val="19"/>
        </w:rPr>
        <w:t>Ruhail Muhammad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62EAC028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7873E3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AF5CDB">
        <w:rPr>
          <w:rFonts w:ascii="Poppins" w:hAnsi="Poppins" w:cs="Poppins"/>
          <w:sz w:val="19"/>
          <w:szCs w:val="19"/>
        </w:rPr>
        <w:t>Lucky Electric Power Company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7C330B35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7873E3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7D48A069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AF5CDB">
        <w:rPr>
          <w:rFonts w:ascii="Poppins" w:eastAsia="Calibri" w:hAnsi="Poppins" w:cs="Poppins"/>
          <w:color w:val="3A3A3A"/>
          <w:sz w:val="19"/>
          <w:szCs w:val="19"/>
        </w:rPr>
        <w:t>Lucky Electric Power Company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873E3"/>
    <w:rsid w:val="007E106D"/>
    <w:rsid w:val="00812AF4"/>
    <w:rsid w:val="00831EA1"/>
    <w:rsid w:val="008421CB"/>
    <w:rsid w:val="00912295"/>
    <w:rsid w:val="00996975"/>
    <w:rsid w:val="00AF5CDB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2026-08-25T10:06:00Z</dcterms:modified>
</cp:coreProperties>
</file>