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6B8776" w:rsidR="00831EA1" w:rsidRPr="00240098" w:rsidRDefault="00DB2FA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Park Changhark</w:t>
      </w:r>
    </w:p>
    <w:p w14:paraId="06549A75" w14:textId="0D84FB17" w:rsidR="00831EA1" w:rsidRPr="00240098" w:rsidRDefault="00DB2F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3F88FCB" w:rsidR="00240098" w:rsidRDefault="00DB2FA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Mira Power Ltd</w:t>
      </w:r>
    </w:p>
    <w:p w14:paraId="04C3DDFA" w14:textId="182D94A6" w:rsidR="00FD4F09" w:rsidRDefault="00DB2F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Mezzanine Floor, 15-E Rehmat Centre, Jinnah Avenue,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514CD84" w:rsidR="00831EA1" w:rsidRPr="00240098" w:rsidRDefault="001B5C6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39DEF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Park Changhark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77D47B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B5C6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B2FA9">
        <w:rPr>
          <w:rFonts w:ascii="Poppins" w:hAnsi="Poppins" w:cs="Poppins"/>
          <w:sz w:val="19"/>
          <w:szCs w:val="19"/>
        </w:rPr>
        <w:t>Mira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F3737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B5C6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E492A7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Mira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B5C68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B2FA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