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5B08531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Farrukh Ifzal</w:t>
      </w:r>
    </w:p>
    <w:p w14:paraId="06549A75" w14:textId="2695F339" w:rsidR="00831EA1" w:rsidRPr="00240098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F0BA8" w:rsidR="00240098" w:rsidRDefault="005B02A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</w:p>
    <w:p w14:paraId="04C3DDFA" w14:textId="356DA522" w:rsidR="00FD4F09" w:rsidRDefault="005B02A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Nishat House, 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8DAC49C" w:rsidR="00831EA1" w:rsidRPr="00240098" w:rsidRDefault="00E97E7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37D017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Farrukh Ifzal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76F2B0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97E7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5B02AB">
        <w:rPr>
          <w:rFonts w:ascii="Poppins" w:hAnsi="Poppins" w:cs="Poppins"/>
          <w:sz w:val="19"/>
          <w:szCs w:val="19"/>
        </w:rPr>
        <w:t>Nishat Chunian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C39F73C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97E7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4F984B6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B02AB">
        <w:rPr>
          <w:rFonts w:ascii="Poppins" w:eastAsia="Calibri" w:hAnsi="Poppins" w:cs="Poppins"/>
          <w:color w:val="3A3A3A"/>
          <w:sz w:val="19"/>
          <w:szCs w:val="19"/>
        </w:rPr>
        <w:t>Nishat Chunian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B02AB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97E74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