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A30C82" w:rsidR="00831EA1" w:rsidRPr="00240098" w:rsidRDefault="0048601E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5574BD87" w:rsidR="00831EA1" w:rsidRPr="00240098" w:rsidRDefault="0048601E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EC3DD2" w:rsidR="00240098" w:rsidRDefault="0048601E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</w:p>
    <w:p w14:paraId="04C3DDFA" w14:textId="602528FA" w:rsidR="00FD4F09" w:rsidRDefault="0048601E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57430DE" w:rsidR="00831EA1" w:rsidRPr="00240098" w:rsidRDefault="00B620D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7A3486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E46D96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620D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601E">
        <w:rPr>
          <w:rFonts w:ascii="Poppins" w:hAnsi="Poppins" w:cs="Poppins"/>
          <w:sz w:val="19"/>
          <w:szCs w:val="19"/>
        </w:rPr>
        <w:t>NPPMCL Haveli Bahadur Shah, Jhang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CE416E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620D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BC3822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8601E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620D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