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5F9F00A" w:rsidR="00831EA1" w:rsidRPr="00240098" w:rsidRDefault="007B21E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03B469C7" w:rsidR="00831EA1" w:rsidRPr="00240098" w:rsidRDefault="007B21E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Omni Power Limited</w:t>
      </w:r>
    </w:p>
    <w:p w14:paraId="31D70B49" w14:textId="396C65EA" w:rsidR="00240098" w:rsidRDefault="007B21E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CL 5/4, Club Street, Main Abdullah Haroon Road,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3F1A39E" w:rsidR="00831EA1" w:rsidRPr="00240098" w:rsidRDefault="0031329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251D25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B21E2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F918F0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1329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B21E2">
        <w:rPr>
          <w:rFonts w:ascii="Poppins" w:hAnsi="Poppins" w:cs="Poppins"/>
          <w:sz w:val="19"/>
          <w:szCs w:val="19"/>
        </w:rPr>
        <w:t>Omni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2309EDE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1329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542C82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B21E2">
        <w:rPr>
          <w:rFonts w:ascii="Poppins" w:eastAsia="Calibri" w:hAnsi="Poppins" w:cs="Poppins"/>
          <w:color w:val="3A3A3A"/>
          <w:sz w:val="19"/>
          <w:szCs w:val="19"/>
        </w:rPr>
        <w:t>Omni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13296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B21E2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