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E44DA35" w:rsidR="00831EA1" w:rsidRPr="00240098" w:rsidRDefault="00476F78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Lt Gen (R) Muhammad Saeed</w:t>
      </w:r>
    </w:p>
    <w:p w14:paraId="06549A75" w14:textId="644BCFB6" w:rsidR="00831EA1" w:rsidRPr="00240098" w:rsidRDefault="00476F78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18AE3089" w:rsidR="00240098" w:rsidRDefault="00476F78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Tarbela Hydropower Station</w:t>
      </w:r>
    </w:p>
    <w:p w14:paraId="04C3DDFA" w14:textId="32BBF7EB" w:rsidR="00FD4F09" w:rsidRDefault="00476F78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WAPDA House, Shahrah-e-Quaid-e-Azam (The Mall), Charing Cross,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2F25D323" w:rsidR="00831EA1" w:rsidRPr="00240098" w:rsidRDefault="006431D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360E8B3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476F78">
        <w:rPr>
          <w:rFonts w:ascii="Poppins" w:eastAsia="Calibri" w:hAnsi="Poppins" w:cs="Poppins"/>
          <w:color w:val="3A3A3A"/>
          <w:sz w:val="19"/>
          <w:szCs w:val="19"/>
        </w:rPr>
        <w:t>Lt Gen (R) Muhammad Saeed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7F6254E2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6431DD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476F78">
        <w:rPr>
          <w:rFonts w:ascii="Poppins" w:hAnsi="Poppins" w:cs="Poppins"/>
          <w:sz w:val="19"/>
          <w:szCs w:val="19"/>
        </w:rPr>
        <w:t>Tarbela Hydropower Station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3784C515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6431DD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1815361D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476F78">
        <w:rPr>
          <w:rFonts w:ascii="Poppins" w:eastAsia="Calibri" w:hAnsi="Poppins" w:cs="Poppins"/>
          <w:color w:val="3A3A3A"/>
          <w:sz w:val="19"/>
          <w:szCs w:val="19"/>
        </w:rPr>
        <w:t>Tarbela Hydropower Station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76F78"/>
    <w:rsid w:val="00496707"/>
    <w:rsid w:val="00525619"/>
    <w:rsid w:val="00562AEE"/>
    <w:rsid w:val="006431DD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246</Words>
  <Characters>1406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