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20035C1" w:rsidR="00831EA1" w:rsidRPr="00240098" w:rsidRDefault="00F940C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7BADEC72" w:rsidR="00831EA1" w:rsidRPr="00240098" w:rsidRDefault="00F940C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A15015" w:rsidR="00240098" w:rsidRDefault="00F940C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 Power Pvt Ltd</w:t>
      </w:r>
    </w:p>
    <w:p w14:paraId="04C3DDFA" w14:textId="24950D68" w:rsidR="00FD4F09" w:rsidRDefault="00F940C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7DD098A" w:rsidR="00831EA1" w:rsidRPr="00240098" w:rsidRDefault="00583C1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D2C744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DF617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83C19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940C2">
        <w:rPr>
          <w:rFonts w:ascii="Poppins" w:hAnsi="Poppins" w:cs="Poppins"/>
          <w:sz w:val="19"/>
          <w:szCs w:val="19"/>
        </w:rPr>
        <w:t>UCH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2F938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83C19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81748A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UCH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83C19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940C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