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02727B94" w:rsidR="00831EA1" w:rsidRPr="00240098" w:rsidRDefault="00DA23C9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Zahid Mir</w:t>
      </w:r>
    </w:p>
    <w:p w14:paraId="06549A75" w14:textId="5A6925BB" w:rsidR="00831EA1" w:rsidRPr="00240098" w:rsidRDefault="00DA23C9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433E7F1E" w:rsidR="00240098" w:rsidRDefault="00DA23C9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UCH-II Power Pvt Ltd</w:t>
      </w:r>
    </w:p>
    <w:p w14:paraId="04C3DDFA" w14:textId="341B962E" w:rsidR="00FD4F09" w:rsidRDefault="00DA23C9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House No. 48, Khayaban-e-Iqbal, Main Margalla Road, F-7/2, Islamabad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643470ED" w:rsidR="00831EA1" w:rsidRPr="00240098" w:rsidRDefault="00D72FCC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5F716580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DA23C9">
        <w:rPr>
          <w:rFonts w:ascii="Poppins" w:eastAsia="Calibri" w:hAnsi="Poppins" w:cs="Poppins"/>
          <w:color w:val="3A3A3A"/>
          <w:sz w:val="19"/>
          <w:szCs w:val="19"/>
        </w:rPr>
        <w:t>Zahid Mir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20691F76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D72FCC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DA23C9">
        <w:rPr>
          <w:rFonts w:ascii="Poppins" w:hAnsi="Poppins" w:cs="Poppins"/>
          <w:sz w:val="19"/>
          <w:szCs w:val="19"/>
        </w:rPr>
        <w:t>UCH-II Power Pvt Ltd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297D573A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D72FCC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495BCA9A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DA23C9">
        <w:rPr>
          <w:rFonts w:ascii="Poppins" w:eastAsia="Calibri" w:hAnsi="Poppins" w:cs="Poppins"/>
          <w:color w:val="3A3A3A"/>
          <w:sz w:val="19"/>
          <w:szCs w:val="19"/>
        </w:rPr>
        <w:t>UCH-II Power Pvt Ltd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228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72FCC"/>
    <w:rsid w:val="00DA23C9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89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238</Words>
  <Characters>1363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5</cp:revision>
  <dcterms:created xsi:type="dcterms:W3CDTF">2026-08-25T08:20:00Z</dcterms:created>
  <dcterms:modified xsi:type="dcterms:W3CDTF">2026-08-25T10:06:00Z</dcterms:modified>
</cp:coreProperties>
</file>