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D84" w:rsidRDefault="00576D84" w:rsidP="00576D84">
      <w:pPr>
        <w:pStyle w:val="Title"/>
      </w:pPr>
      <w:proofErr w:type="spellStart"/>
      <w:r>
        <w:rPr>
          <w:b/>
          <w:bCs/>
          <w:color w:val="1F4E79"/>
          <w:sz w:val="40"/>
          <w:szCs w:val="40"/>
        </w:rPr>
        <w:t>xLoop</w:t>
      </w:r>
      <w:proofErr w:type="spellEnd"/>
      <w:r>
        <w:rPr>
          <w:b/>
          <w:bCs/>
          <w:color w:val="1F4E79"/>
          <w:sz w:val="40"/>
          <w:szCs w:val="40"/>
        </w:rPr>
        <w:t xml:space="preserve"> LinkedIn: Data &amp; AI posts for the sales</w:t>
      </w:r>
      <w:r w:rsidR="00A43531">
        <w:rPr>
          <w:b/>
          <w:bCs/>
          <w:color w:val="1F4E79"/>
          <w:sz w:val="40"/>
          <w:szCs w:val="40"/>
        </w:rPr>
        <w:t xml:space="preserve"> trip</w:t>
      </w:r>
    </w:p>
    <w:p w:rsidR="00576D84" w:rsidRDefault="00576D84" w:rsidP="00576D84">
      <w:pPr>
        <w:pStyle w:val="Title"/>
        <w:rPr>
          <w:b/>
          <w:bCs/>
          <w:color w:val="1F4E79"/>
          <w:sz w:val="30"/>
          <w:szCs w:val="30"/>
        </w:rPr>
      </w:pPr>
    </w:p>
    <w:p w:rsidR="003D5388" w:rsidRDefault="00576D84" w:rsidP="00576D84">
      <w:pPr>
        <w:pStyle w:val="Title"/>
      </w:pPr>
      <w:bookmarkStart w:id="0" w:name="_GoBack"/>
      <w:bookmarkEnd w:id="0"/>
      <w:r>
        <w:rPr>
          <w:b/>
          <w:bCs/>
          <w:color w:val="1F4E79"/>
          <w:sz w:val="30"/>
          <w:szCs w:val="30"/>
        </w:rPr>
        <w:t xml:space="preserve">Post 1 · </w:t>
      </w:r>
      <w:r w:rsidR="00A43531">
        <w:rPr>
          <w:b/>
          <w:bCs/>
          <w:color w:val="1F4E79"/>
          <w:sz w:val="30"/>
          <w:szCs w:val="30"/>
        </w:rPr>
        <w:t>AI Agents</w:t>
      </w:r>
      <w:r w:rsidR="00D37086">
        <w:rPr>
          <w:b/>
          <w:bCs/>
          <w:color w:val="1F4E79"/>
          <w:sz w:val="30"/>
          <w:szCs w:val="30"/>
        </w:rPr>
        <w:t xml:space="preserve"> (</w:t>
      </w:r>
      <w:r w:rsidR="004D349D">
        <w:rPr>
          <w:b/>
          <w:bCs/>
          <w:color w:val="1F4E79"/>
          <w:sz w:val="30"/>
          <w:szCs w:val="30"/>
        </w:rPr>
        <w:t>video or gif)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9135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lide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On-visual text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Before an AI agent goes live, we check five things.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1. A clear job.</w:t>
            </w:r>
            <w:r>
              <w:rPr>
                <w:color w:val="222222"/>
                <w:sz w:val="20"/>
                <w:szCs w:val="20"/>
              </w:rPr>
              <w:t xml:space="preserve"> With a person who owns the outcome.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2. Data the agent can trust.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3. Permissions limited to the task.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4. A human checkpoint</w:t>
            </w:r>
            <w:r>
              <w:rPr>
                <w:color w:val="222222"/>
                <w:sz w:val="20"/>
                <w:szCs w:val="20"/>
              </w:rPr>
              <w:t xml:space="preserve"> for actions that matter.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5. Logs</w:t>
            </w:r>
            <w:r>
              <w:rPr>
                <w:color w:val="222222"/>
                <w:sz w:val="20"/>
                <w:szCs w:val="20"/>
              </w:rPr>
              <w:t xml:space="preserve"> that show why it did what it did.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Miss one, and the agent becomes something your team has to babysit instead of something that saves them time. · We design, build and secure AI agents for production.</w:t>
            </w:r>
          </w:p>
        </w:tc>
      </w:tr>
    </w:tbl>
    <w:p w:rsidR="003D5388" w:rsidRDefault="003D5388"/>
    <w:p w:rsidR="004D349D" w:rsidRDefault="004D349D">
      <w:pPr>
        <w:spacing w:before="160" w:after="80"/>
        <w:rPr>
          <w:b/>
          <w:bCs/>
          <w:color w:val="1F4E79"/>
          <w:sz w:val="24"/>
          <w:szCs w:val="24"/>
        </w:rPr>
      </w:pPr>
      <w:r w:rsidRPr="004D349D">
        <w:rPr>
          <w:b/>
          <w:bCs/>
          <w:color w:val="1F4E79"/>
          <w:sz w:val="24"/>
          <w:szCs w:val="24"/>
        </w:rPr>
        <w:drawing>
          <wp:inline distT="0" distB="0" distL="0" distR="0" wp14:anchorId="67C98A47" wp14:editId="4F1936CC">
            <wp:extent cx="5597718" cy="3318081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622" cy="33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9D" w:rsidRDefault="004D349D">
      <w:pPr>
        <w:spacing w:before="160" w:after="80"/>
        <w:rPr>
          <w:b/>
          <w:bCs/>
          <w:color w:val="1F4E79"/>
          <w:sz w:val="24"/>
          <w:szCs w:val="24"/>
        </w:rPr>
      </w:pPr>
    </w:p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Which of these five is hardest in your organization? We see #2 most often.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"How we build AI agents for production: https://xloopdigital.com/services/ai-agents-and-autonomous-systems"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AIAgents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Ag</w:t>
      </w:r>
      <w:r>
        <w:rPr>
          <w:color w:val="222222"/>
        </w:rPr>
        <w:t>enticAI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EnterpriseAI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AIGovernance</w:t>
      </w:r>
      <w:proofErr w:type="spellEnd"/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2 · </w:t>
      </w:r>
      <w:r>
        <w:rPr>
          <w:b/>
          <w:bCs/>
          <w:color w:val="1F4E79"/>
          <w:sz w:val="30"/>
          <w:szCs w:val="30"/>
        </w:rPr>
        <w:t>Case: HBL Asset Management · Video (~30s)</w:t>
      </w:r>
    </w:p>
    <w:p w:rsidR="003D5388" w:rsidRDefault="00576D84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One of Pakistan’s largest asset managers.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Over PKR 340 Billion under management.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Yet, operations still ran on spreadsheets.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Manual reconciliation.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Manual NAV tagging.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A massive compliance risk.</w:t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We automated it.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Ingestion and matching—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reconciled in seconds.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Rule-based NAV tagging.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Exceptions flagged instantly.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No more guesswork.</w:t>
      </w:r>
    </w:p>
    <w:p w:rsidR="00576D84" w:rsidRDefault="00576D84">
      <w: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RPA pushes matched data.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Strict role-based access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for Ops, Audit, and Admin.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Faster processing.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Less manual effort.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Strong"/>
          <w:rFonts w:ascii="Segoe UI" w:hAnsi="Segoe UI" w:cs="Segoe UI"/>
          <w:color w:val="0F1115"/>
          <w:sz w:val="23"/>
          <w:szCs w:val="23"/>
          <w:shd w:val="clear" w:color="auto" w:fill="FFFFFF"/>
        </w:rPr>
        <w:t>Audit-ready compliance.</w:t>
      </w:r>
      <w:r>
        <w:rPr>
          <w:rFonts w:ascii="Segoe UI" w:hAnsi="Segoe UI" w:cs="Segoe UI"/>
          <w:color w:val="0F1115"/>
          <w:sz w:val="23"/>
          <w:szCs w:val="23"/>
        </w:rPr>
        <w:br/>
      </w:r>
      <w:r>
        <w:rPr>
          <w:rStyle w:val="Emphasis"/>
          <w:rFonts w:ascii="Segoe UI" w:hAnsi="Segoe UI" w:cs="Segoe UI"/>
          <w:color w:val="0F1115"/>
          <w:sz w:val="23"/>
          <w:szCs w:val="23"/>
          <w:shd w:val="clear" w:color="auto" w:fill="FFFFFF"/>
        </w:rPr>
        <w:t>(Your Logo)</w:t>
      </w:r>
      <w:r>
        <w:rPr>
          <w:rStyle w:val="Emphasis"/>
          <w:rFonts w:ascii="Segoe UI" w:hAnsi="Segoe UI" w:cs="Segoe UI"/>
          <w:color w:val="0F1115"/>
          <w:sz w:val="23"/>
          <w:szCs w:val="23"/>
          <w:shd w:val="clear" w:color="auto" w:fill="FFFFFF"/>
        </w:rPr>
        <w:br/>
      </w:r>
    </w:p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HBL Asset Management's transaction processing depended on spreadsheets and people double-checking each other. We built a secure, automated workflow: file matching, rule-based NAV tagging, exception reporting and RPA into their desktop portal.</w:t>
            </w:r>
          </w:p>
          <w:p w:rsidR="003D5388" w:rsidRDefault="003D5388">
            <w:pPr>
              <w:spacing w:after="80"/>
            </w:pPr>
          </w:p>
          <w:p w:rsidR="003D5388" w:rsidRDefault="00576D84">
            <w:pPr>
              <w:spacing w:after="40"/>
            </w:pPr>
            <w:r>
              <w:rPr>
                <w:color w:val="222222"/>
              </w:rPr>
              <w:t>If your oper</w:t>
            </w:r>
            <w:r>
              <w:rPr>
                <w:color w:val="222222"/>
              </w:rPr>
              <w:t>ations team still reconciles by hand, this is where we'd start.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use the real dashboard screens from the HBL case study slide. Calm finance palette, no stock "robot" imagery.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"Automation and AI for banking and asset management</w:t>
      </w:r>
      <w:r>
        <w:rPr>
          <w:color w:val="222222"/>
        </w:rPr>
        <w:t>: https://xloopdigital.com/industries/banking-and-finance"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AssetManagement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IntelligentAutomation</w:t>
      </w:r>
      <w:proofErr w:type="spellEnd"/>
      <w:r>
        <w:rPr>
          <w:color w:val="222222"/>
        </w:rPr>
        <w:t xml:space="preserve"> #RPA #</w:t>
      </w:r>
      <w:proofErr w:type="spellStart"/>
      <w:r>
        <w:rPr>
          <w:color w:val="222222"/>
        </w:rPr>
        <w:t>FinancialServices</w:t>
      </w:r>
      <w:proofErr w:type="spellEnd"/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3 · </w:t>
      </w:r>
      <w:r>
        <w:rPr>
          <w:b/>
          <w:bCs/>
          <w:color w:val="1F4E79"/>
          <w:sz w:val="30"/>
          <w:szCs w:val="30"/>
        </w:rPr>
        <w:t>AI security · Video (~30s)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6138"/>
        <w:gridCol w:w="2911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Scene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On-screen text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Can your AI agent be misused?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Agent icon connected to email, files, APIs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Once AI can read files, send emails or call other systems, security isn't only about the model.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Connections light up one by one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Can a hidden instruction in a document redirect it?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Document with a hidden line glowing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Can it reach data the user shouldn't see? Can someone talk it out of its rules?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Locked folder, chat bubble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Test it before launch, like any new application. AI red teaming · AI security audit · AI governance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Three s</w:t>
            </w:r>
            <w:r>
              <w:rPr>
                <w:color w:val="222222"/>
                <w:sz w:val="20"/>
                <w:szCs w:val="20"/>
              </w:rPr>
              <w:t>ervice tiles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Start with an AI Security Assessment. Certified ISO 27001 and ISO 42001 Lead Auditors.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Logo + CTA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None of this is a reason to slow down AI adoption. It's a reason to test before you launch. We attack your AI system the way a real adversary would, so you find the gaps first.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calm and technical, not alarmist. No hoodies, no red alert screens.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"Book an AI Security Assessment: https://xloopdigital.com/services/ai-security-service"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AISecurity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AIRedTeaming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PromptInjection</w:t>
      </w:r>
      <w:proofErr w:type="spellEnd"/>
      <w:r>
        <w:rPr>
          <w:color w:val="222222"/>
        </w:rPr>
        <w:t xml:space="preserve"> #ISO42001</w:t>
      </w:r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4 · </w:t>
      </w:r>
      <w:r>
        <w:rPr>
          <w:b/>
          <w:bCs/>
          <w:color w:val="1F4E79"/>
          <w:sz w:val="30"/>
          <w:szCs w:val="30"/>
        </w:rPr>
        <w:t>Data foundation · Carousel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9090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On-visual text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If you asked</w:t>
            </w:r>
            <w:r>
              <w:rPr>
                <w:color w:val="222222"/>
                <w:sz w:val="20"/>
                <w:szCs w:val="20"/>
              </w:rPr>
              <w:t xml:space="preserve"> a team why their AI pilot stalled, here’s what they’d tell you…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 w:rsidP="00576D84">
            <w:pPr>
              <w:pStyle w:val="ListParagraph"/>
              <w:numPr>
                <w:ilvl w:val="0"/>
                <w:numId w:val="2"/>
              </w:numPr>
            </w:pPr>
            <w:r w:rsidRPr="00576D84">
              <w:rPr>
                <w:color w:val="222222"/>
                <w:sz w:val="20"/>
                <w:szCs w:val="20"/>
              </w:rPr>
              <w:t>Two reports showing different revenue numbers.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 w:rsidP="00576D84">
            <w:pPr>
              <w:pStyle w:val="ListParagraph"/>
              <w:numPr>
                <w:ilvl w:val="0"/>
                <w:numId w:val="2"/>
              </w:numPr>
            </w:pPr>
            <w:r w:rsidRPr="00576D84">
              <w:rPr>
                <w:color w:val="222222"/>
                <w:sz w:val="20"/>
                <w:szCs w:val="20"/>
              </w:rPr>
              <w:t>Customer data spread across systems that don't talk to each other.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 w:rsidP="00576D84">
            <w:pPr>
              <w:pStyle w:val="ListParagraph"/>
              <w:numPr>
                <w:ilvl w:val="0"/>
                <w:numId w:val="2"/>
              </w:numPr>
            </w:pPr>
            <w:r w:rsidRPr="00576D84">
              <w:rPr>
                <w:color w:val="222222"/>
                <w:sz w:val="20"/>
                <w:szCs w:val="20"/>
              </w:rPr>
              <w:t>Nobody sure which table is the right one.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 xml:space="preserve">That's a </w:t>
            </w:r>
            <w:r w:rsidRPr="00576D84">
              <w:rPr>
                <w:i/>
                <w:color w:val="222222"/>
                <w:sz w:val="20"/>
                <w:szCs w:val="20"/>
              </w:rPr>
              <w:t>data</w:t>
            </w:r>
            <w:r>
              <w:rPr>
                <w:color w:val="222222"/>
                <w:sz w:val="20"/>
                <w:szCs w:val="20"/>
              </w:rPr>
              <w:t xml:space="preserve"> problem. AI just makes it </w:t>
            </w:r>
            <w:r w:rsidRPr="00576D84">
              <w:rPr>
                <w:i/>
                <w:color w:val="222222"/>
                <w:sz w:val="20"/>
                <w:szCs w:val="20"/>
              </w:rPr>
              <w:t>visible faster.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To solve that, we f</w:t>
            </w:r>
            <w:r>
              <w:rPr>
                <w:color w:val="222222"/>
                <w:sz w:val="20"/>
                <w:szCs w:val="20"/>
              </w:rPr>
              <w:t xml:space="preserve">ix the foundation first. </w:t>
            </w:r>
          </w:p>
        </w:tc>
      </w:tr>
      <w:tr w:rsid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C</w:t>
            </w:r>
            <w:r>
              <w:rPr>
                <w:color w:val="222222"/>
                <w:sz w:val="20"/>
                <w:szCs w:val="20"/>
              </w:rPr>
              <w:t>lear ownership, pipelines you can monitor. Then your AI use cases have something solid to stand on.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Our checklist s</w:t>
            </w:r>
            <w:r>
              <w:rPr>
                <w:color w:val="222222"/>
              </w:rPr>
              <w:t>hows how to tell if your data is ready for AI. Link in the first comment.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slides 2 to 4 as three "symptoms", each with a simple icon. Slide 5 is the turn, bold type.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"Is your data ready for AI? The checklist: [blog link]. And how we fix the foundation: https://xloopdigital.com/services/data-analytics"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DataStrategy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DataEngineering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AIReadiness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DataQuality</w:t>
      </w:r>
      <w:proofErr w:type="spellEnd"/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5 · </w:t>
      </w:r>
      <w:r>
        <w:rPr>
          <w:b/>
          <w:bCs/>
          <w:color w:val="1F4E79"/>
          <w:sz w:val="30"/>
          <w:szCs w:val="30"/>
        </w:rPr>
        <w:t>Case: AWS to Azure migration plan · Carousel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9089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On-visual text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Moving a group-wide estate from AWS to Azure. Where do you start?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The client:</w:t>
            </w:r>
            <w:r>
              <w:rPr>
                <w:color w:val="222222"/>
                <w:sz w:val="20"/>
                <w:szCs w:val="20"/>
              </w:rPr>
              <w:t xml:space="preserve"> a large retail and real estate group in the Gulf.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Estate and data discovery.</w:t>
            </w:r>
            <w:r>
              <w:rPr>
                <w:color w:val="222222"/>
                <w:sz w:val="20"/>
                <w:szCs w:val="20"/>
              </w:rPr>
              <w:t xml:space="preserve"> We mapped every application, workload and data store, including Vertica.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Dependencies and criticality.</w:t>
            </w:r>
            <w:r>
              <w:rPr>
                <w:color w:val="222222"/>
                <w:sz w:val="20"/>
                <w:szCs w:val="20"/>
              </w:rPr>
              <w:t xml:space="preserve"> Feasibility assessed workload by workload.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Business case.</w:t>
            </w:r>
            <w:r>
              <w:rPr>
                <w:color w:val="222222"/>
                <w:sz w:val="20"/>
                <w:szCs w:val="20"/>
              </w:rPr>
              <w:t xml:space="preserve"> A total cost of ownership model leadership could decide on.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Controlled migration waves.</w:t>
            </w:r>
            <w:r>
              <w:rPr>
                <w:color w:val="222222"/>
                <w:sz w:val="20"/>
                <w:szCs w:val="20"/>
              </w:rPr>
              <w:t xml:space="preserve"> A sequenced plan, starting with a pilot wave.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Delivered jointly with Microsoft. Planning a cloud move? We start with the estate, not the tools.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A cloud migration fails in planning long before it fails in cutover. Fo</w:t>
            </w:r>
            <w:r>
              <w:rPr>
                <w:color w:val="222222"/>
              </w:rPr>
              <w:t>r this group, we covered the Assess and Design phases of our migration framework: what exists, what depends on what, what it costs, and in what order it moves.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slides 3 to 6 follow a left-to-right path (Assess → Design). Show AWS → Azure on slide 1 only. No client logo.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"How we plan and run cloud migrations: https://xloopdigital.com/services/cloud-and-hyperscaling"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CloudMigration</w:t>
      </w:r>
      <w:proofErr w:type="spellEnd"/>
      <w:r>
        <w:rPr>
          <w:color w:val="222222"/>
        </w:rPr>
        <w:t xml:space="preserve"> #Azure</w:t>
      </w:r>
      <w:r>
        <w:rPr>
          <w:color w:val="222222"/>
        </w:rPr>
        <w:t xml:space="preserve"> #AWS #</w:t>
      </w:r>
      <w:proofErr w:type="spellStart"/>
      <w:r>
        <w:rPr>
          <w:color w:val="222222"/>
        </w:rPr>
        <w:t>CloudStrategy</w:t>
      </w:r>
      <w:proofErr w:type="spellEnd"/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6 · </w:t>
      </w:r>
      <w:r>
        <w:rPr>
          <w:b/>
          <w:bCs/>
          <w:color w:val="1F4E79"/>
          <w:sz w:val="30"/>
          <w:szCs w:val="30"/>
        </w:rPr>
        <w:t>AI agents · Carousel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9129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On-visual text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What's inside a multi-agent system that runs in production?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Orchestration.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LangGraph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LangChain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AutoGen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222222"/>
                <w:sz w:val="20"/>
                <w:szCs w:val="20"/>
              </w:rPr>
              <w:t>CrewAI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decide which agent does what, and in what order.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Models.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OpenAI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Anthropic models, picked per task.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Memory and retrieval.</w:t>
            </w:r>
            <w:r>
              <w:rPr>
                <w:color w:val="222222"/>
                <w:sz w:val="20"/>
                <w:szCs w:val="20"/>
              </w:rPr>
              <w:t xml:space="preserve"> Pinecone or Chroma give agents the right context from your own data.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Services.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connects agents to your apps and workflows.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Runtime.</w:t>
            </w:r>
            <w:r>
              <w:rPr>
                <w:color w:val="222222"/>
                <w:sz w:val="20"/>
                <w:szCs w:val="20"/>
              </w:rPr>
              <w:t xml:space="preserve"> Kubernetes keeps it running, scaling and observable.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Our multi-agent reference architecture covers 11 stages. Ask us for the walkthrough.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The tools matter less than the discipline around them: which agent owns which step, what context it gets, and how you watch it once it's live.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layered stack that builds up one layer per slide. Tool logos small; no implied partnership.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"Building agents? See how we work: https://xloopdigital.com/services/ai-agents-and-autonomous-systems"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</w:t>
      </w:r>
      <w:proofErr w:type="spellStart"/>
      <w:r>
        <w:rPr>
          <w:color w:val="222222"/>
        </w:rPr>
        <w:t>AgenticAI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MultiAgentSystems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LangGraph</w:t>
      </w:r>
      <w:proofErr w:type="spellEnd"/>
      <w:r>
        <w:rPr>
          <w:color w:val="222222"/>
        </w:rPr>
        <w:t xml:space="preserve"> #</w:t>
      </w:r>
      <w:proofErr w:type="spellStart"/>
      <w:r>
        <w:rPr>
          <w:color w:val="222222"/>
        </w:rPr>
        <w:t>AIEngineering</w:t>
      </w:r>
      <w:proofErr w:type="spellEnd"/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>Post 7</w:t>
      </w:r>
      <w:r>
        <w:rPr>
          <w:b/>
          <w:bCs/>
          <w:color w:val="1F4E79"/>
          <w:sz w:val="30"/>
          <w:szCs w:val="30"/>
        </w:rPr>
        <w:t xml:space="preserve"> · </w:t>
      </w:r>
      <w:r>
        <w:rPr>
          <w:b/>
          <w:bCs/>
          <w:color w:val="1F4E79"/>
          <w:sz w:val="30"/>
          <w:szCs w:val="30"/>
        </w:rPr>
        <w:t>Case: Azure + Databricks across the Gulf · Carousel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9135"/>
      </w:tblGrid>
      <w:tr w:rsidR="003D5388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FFFFFF"/>
                <w:sz w:val="20"/>
                <w:szCs w:val="20"/>
              </w:rPr>
              <w:t>On-visual text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Three Gulf enterprises. Three different starting points.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A UAE bank</w:t>
            </w:r>
            <w:r>
              <w:rPr>
                <w:color w:val="222222"/>
                <w:sz w:val="20"/>
                <w:szCs w:val="20"/>
              </w:rPr>
              <w:t xml:space="preserve"> · Azure migration. Moving core analytics workloads to Azure with a controlled, wave-by-wave plan.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A real estate group</w:t>
            </w:r>
            <w:r>
              <w:rPr>
                <w:color w:val="222222"/>
                <w:sz w:val="20"/>
                <w:szCs w:val="20"/>
              </w:rPr>
              <w:t xml:space="preserve"> · Databricks. One </w:t>
            </w:r>
            <w:proofErr w:type="spellStart"/>
            <w:r>
              <w:rPr>
                <w:color w:val="222222"/>
                <w:sz w:val="20"/>
                <w:szCs w:val="20"/>
              </w:rPr>
              <w:t>lakehouse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 data from across the business.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b/>
                <w:bCs/>
                <w:color w:val="222222"/>
                <w:sz w:val="20"/>
                <w:szCs w:val="20"/>
              </w:rPr>
              <w:t>A global maritime services company</w:t>
            </w:r>
            <w:r>
              <w:rPr>
                <w:color w:val="222222"/>
                <w:sz w:val="20"/>
                <w:szCs w:val="20"/>
              </w:rPr>
              <w:t xml:space="preserve"> · Databricks. Operational data turned into analytics teams can use.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How we build on Databricks: raw, cleaned and business-ready layers, governance built in, pipelines you can monitor.</w:t>
            </w:r>
          </w:p>
        </w:tc>
      </w:tr>
      <w:tr w:rsidR="003D5388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5388" w:rsidRDefault="00576D84">
            <w:r>
              <w:rPr>
                <w:color w:val="222222"/>
                <w:sz w:val="20"/>
                <w:szCs w:val="20"/>
              </w:rPr>
              <w:t>Same goal for all three: leadership makes decisions from numbers everyone trusts. Working on Azure or Databricks?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 xml:space="preserve">Different industries, different platforms, same problem: getting more out of the data they already have. Here's what we're building </w:t>
            </w:r>
            <w:r>
              <w:rPr>
                <w:color w:val="222222"/>
              </w:rPr>
              <w:t>with three Gulf enterprises.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one slide per client with a sector icon (bank, building, ship) and the platform logo. Slide 5 is a three-layer diagram. No client names or logos.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"Our data and analytics work: https://xloopdigital.com/services/data-analytics"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#Databricks #Azure #</w:t>
      </w:r>
      <w:proofErr w:type="spellStart"/>
      <w:r>
        <w:rPr>
          <w:color w:val="222222"/>
        </w:rPr>
        <w:t>DataAnalytics</w:t>
      </w:r>
      <w:proofErr w:type="spellEnd"/>
      <w:r>
        <w:rPr>
          <w:color w:val="222222"/>
        </w:rPr>
        <w:t xml:space="preserve"> #UAE</w:t>
      </w:r>
    </w:p>
    <w:p w:rsidR="003D5388" w:rsidRDefault="00576D84">
      <w:pPr>
        <w:spacing w:after="100"/>
      </w:pPr>
      <w:r>
        <w:rPr>
          <w:color w:val="222222"/>
        </w:rPr>
        <w:t>⚠</w:t>
      </w:r>
      <w:r>
        <w:rPr>
          <w:color w:val="222222"/>
        </w:rPr>
        <w:t>️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>Confirm with delivery (Irfan) before scheduling:</w:t>
      </w:r>
      <w:r>
        <w:rPr>
          <w:color w:val="222222"/>
        </w:rPr>
        <w:t xml:space="preserve"> the scope line on slides 2 to 4 (sales only gave "Azure migration" and "Da</w:t>
      </w:r>
      <w:r>
        <w:rPr>
          <w:color w:val="222222"/>
        </w:rPr>
        <w:t>tabricks"), whether the work is finished or still in progress, and that it's not a problem to describe these clients anonymously. If there's a measurable result (sources connected, data volume, teams using it, report time), put it on that client's slide.</w:t>
      </w:r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 xml:space="preserve">Post 9 · </w:t>
      </w:r>
      <w:r>
        <w:rPr>
          <w:b/>
          <w:bCs/>
          <w:color w:val="1F4E79"/>
          <w:sz w:val="30"/>
          <w:szCs w:val="30"/>
        </w:rPr>
        <w:t xml:space="preserve">Data platforms · </w:t>
      </w:r>
      <w:r>
        <w:rPr>
          <w:b/>
          <w:bCs/>
          <w:color w:val="1F4E79"/>
          <w:sz w:val="30"/>
          <w:szCs w:val="30"/>
        </w:rPr>
        <w:t>Video (~25s)</w:t>
      </w:r>
    </w:p>
    <w:tbl>
      <w:tblPr>
        <w:tblW w:w="35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6175"/>
      </w:tblGrid>
      <w:tr w:rsidR="00576D84" w:rsidTr="00576D84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b/>
                <w:bCs/>
                <w:color w:val="FFFFFF"/>
                <w:sz w:val="20"/>
                <w:szCs w:val="20"/>
              </w:rPr>
              <w:t>Scene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b/>
                <w:bCs/>
                <w:color w:val="FFFFFF"/>
                <w:sz w:val="20"/>
                <w:szCs w:val="20"/>
              </w:rPr>
              <w:t>On-screen text</w:t>
            </w:r>
          </w:p>
        </w:tc>
      </w:tr>
      <w:tr w:rsidR="00576D84" w:rsidT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Snowflake or Databricks? Start with your data, not the logo.</w:t>
            </w:r>
          </w:p>
        </w:tc>
      </w:tr>
      <w:tr w:rsidR="00576D84" w:rsidT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The fundamentals are the same: layered data, governance, well-designed pipelines.</w:t>
            </w:r>
          </w:p>
        </w:tc>
      </w:tr>
      <w:tr w:rsidR="00576D84" w:rsidT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What should decide it: where your data has to live.</w:t>
            </w:r>
          </w:p>
        </w:tc>
      </w:tr>
      <w:tr w:rsidR="00576D84" w:rsidT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The licenses you already have. The skills your team has today.</w:t>
            </w:r>
          </w:p>
        </w:tc>
      </w:tr>
      <w:tr w:rsidR="00576D84" w:rsidTr="00576D8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76D84" w:rsidRDefault="00576D84">
            <w:r>
              <w:rPr>
                <w:color w:val="222222"/>
                <w:sz w:val="20"/>
                <w:szCs w:val="20"/>
              </w:rPr>
              <w:t>Get those right and your architecture carries over. Send us your shortlist and your constraints.</w:t>
            </w:r>
          </w:p>
        </w:tc>
      </w:tr>
    </w:tbl>
    <w:p w:rsidR="003D5388" w:rsidRDefault="003D5388"/>
    <w:p w:rsidR="003D5388" w:rsidRDefault="00576D84">
      <w:pPr>
        <w:spacing w:before="160" w:after="80"/>
      </w:pPr>
      <w:r>
        <w:rPr>
          <w:b/>
          <w:bCs/>
          <w:color w:val="1F4E79"/>
          <w:sz w:val="24"/>
          <w:szCs w:val="24"/>
        </w:rPr>
        <w:t>Caption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3D5388">
        <w:tc>
          <w:tcPr>
            <w:tcW w:w="0" w:type="auto"/>
            <w:tcBorders>
              <w:top w:val="single" w:sz="4" w:space="0" w:color="F2F5F9"/>
              <w:left w:val="single" w:sz="24" w:space="0" w:color="1F4E79"/>
              <w:bottom w:val="single" w:sz="4" w:space="0" w:color="F2F5F9"/>
              <w:right w:val="single" w:sz="4" w:space="0" w:color="F2F5F9"/>
            </w:tcBorders>
            <w:shd w:val="clear" w:color="auto" w:fill="F2F5F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D5388" w:rsidRDefault="00576D84">
            <w:pPr>
              <w:spacing w:after="40"/>
            </w:pPr>
            <w:r>
              <w:rPr>
                <w:color w:val="222222"/>
              </w:rPr>
              <w:t>We've delivered on both Snowflake and Databricks. Our architects will tell you which fits your situation and why.</w:t>
            </w:r>
          </w:p>
        </w:tc>
      </w:tr>
    </w:tbl>
    <w:p w:rsidR="003D5388" w:rsidRDefault="003D5388"/>
    <w:p w:rsidR="003D5388" w:rsidRDefault="00576D84">
      <w:pPr>
        <w:spacing w:after="100"/>
      </w:pPr>
      <w:r>
        <w:rPr>
          <w:b/>
          <w:bCs/>
          <w:color w:val="222222"/>
        </w:rPr>
        <w:t>Visual brief:</w:t>
      </w:r>
      <w:r>
        <w:rPr>
          <w:color w:val="222222"/>
        </w:rPr>
        <w:t xml:space="preserve"> fast cuts, one idea per scene. Same three-layer block as post 8 for consistency.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First comment:</w:t>
      </w:r>
      <w:r>
        <w:rPr>
          <w:color w:val="222222"/>
        </w:rPr>
        <w:t xml:space="preserve"> "We partner with AWS, Microsoft, Snowflake, Databricks and Salesforce. Our data work: https://xloopdigital.com/services/data-analytics"</w:t>
      </w:r>
    </w:p>
    <w:p w:rsidR="003D5388" w:rsidRDefault="00576D84">
      <w:pPr>
        <w:spacing w:after="100"/>
      </w:pPr>
      <w:r>
        <w:rPr>
          <w:b/>
          <w:bCs/>
          <w:color w:val="222222"/>
        </w:rPr>
        <w:t>Hashtags:</w:t>
      </w:r>
      <w:r>
        <w:rPr>
          <w:color w:val="222222"/>
        </w:rPr>
        <w:t xml:space="preserve"> #Snowflake #D</w:t>
      </w:r>
      <w:r>
        <w:rPr>
          <w:color w:val="222222"/>
        </w:rPr>
        <w:t>atabricks #</w:t>
      </w:r>
      <w:proofErr w:type="spellStart"/>
      <w:r>
        <w:rPr>
          <w:color w:val="222222"/>
        </w:rPr>
        <w:t>DataArchitecture</w:t>
      </w:r>
      <w:proofErr w:type="spellEnd"/>
      <w:r>
        <w:rPr>
          <w:color w:val="222222"/>
        </w:rPr>
        <w:t xml:space="preserve"> #Lakehouse</w:t>
      </w:r>
    </w:p>
    <w:p w:rsidR="003D5388" w:rsidRDefault="00576D84">
      <w:r>
        <w:br w:type="page"/>
      </w:r>
    </w:p>
    <w:p w:rsidR="003D5388" w:rsidRDefault="00576D84">
      <w:pPr>
        <w:pStyle w:val="Heading1"/>
        <w:spacing w:before="200" w:after="120"/>
      </w:pPr>
      <w:r>
        <w:rPr>
          <w:b/>
          <w:bCs/>
          <w:color w:val="1F4E79"/>
          <w:sz w:val="30"/>
          <w:szCs w:val="30"/>
        </w:rPr>
        <w:lastRenderedPageBreak/>
        <w:t>Checks done</w:t>
      </w:r>
    </w:p>
    <w:p w:rsidR="003D5388" w:rsidRDefault="00576D84"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>HBL Asset Management named (approved, A16). Content from the HBL case study slide, which gives no figures, so none are used</w:t>
      </w:r>
    </w:p>
    <w:p w:rsidR="003D5388" w:rsidRDefault="00576D84"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 xml:space="preserve">MAF and </w:t>
      </w:r>
      <w:proofErr w:type="spellStart"/>
      <w:r>
        <w:rPr>
          <w:color w:val="222222"/>
        </w:rPr>
        <w:t>Wefi</w:t>
      </w:r>
      <w:proofErr w:type="spellEnd"/>
      <w:r>
        <w:rPr>
          <w:color w:val="222222"/>
        </w:rPr>
        <w:t xml:space="preserve"> Tech </w:t>
      </w:r>
      <w:r>
        <w:rPr>
          <w:b/>
          <w:bCs/>
          <w:color w:val="222222"/>
        </w:rPr>
        <w:t>anonymized</w:t>
      </w:r>
      <w:r>
        <w:rPr>
          <w:color w:val="222222"/>
        </w:rPr>
        <w:t>: our files say internal only, no client permission</w:t>
      </w:r>
      <w:r>
        <w:rPr>
          <w:color w:val="222222"/>
        </w:rPr>
        <w:t xml:space="preserve"> on record. Swap in names only once permission is confirmed</w:t>
      </w:r>
    </w:p>
    <w:p w:rsidR="003D5388" w:rsidRDefault="00576D84"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>MAF post says "plan", never "migrated to Azure" (A26 is discovery + plan)</w:t>
      </w:r>
    </w:p>
    <w:p w:rsidR="003D5388" w:rsidRDefault="00576D84"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>Gulf post: no results claimed (none on file), no "single source of truth"</w:t>
      </w:r>
    </w:p>
    <w:p w:rsidR="003D5388" w:rsidRDefault="00576D84">
      <w:pPr>
        <w:pStyle w:val="ListParagraph"/>
        <w:numPr>
          <w:ilvl w:val="0"/>
          <w:numId w:val="1"/>
        </w:numPr>
        <w:spacing w:after="60"/>
      </w:pPr>
      <w:r>
        <w:rPr>
          <w:color w:val="222222"/>
        </w:rPr>
        <w:t>No headcount, country count or ISO company certi</w:t>
      </w:r>
      <w:r>
        <w:rPr>
          <w:color w:val="222222"/>
        </w:rPr>
        <w:t xml:space="preserve">fication. US spelling, no </w:t>
      </w:r>
      <w:proofErr w:type="spellStart"/>
      <w:r>
        <w:rPr>
          <w:color w:val="222222"/>
        </w:rPr>
        <w:t>em</w:t>
      </w:r>
      <w:proofErr w:type="spellEnd"/>
      <w:r>
        <w:rPr>
          <w:color w:val="222222"/>
        </w:rPr>
        <w:t xml:space="preserve"> dashes in post copy</w:t>
      </w:r>
    </w:p>
    <w:p w:rsidR="003D5388" w:rsidRDefault="003D5388">
      <w:pPr>
        <w:spacing w:after="60"/>
        <w:ind w:left="360"/>
      </w:pPr>
    </w:p>
    <w:sectPr w:rsidR="003D538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90FD3"/>
    <w:multiLevelType w:val="hybridMultilevel"/>
    <w:tmpl w:val="B258852E"/>
    <w:lvl w:ilvl="0" w:tplc="7226A746">
      <w:start w:val="1"/>
      <w:numFmt w:val="lowerRoman"/>
      <w:lvlText w:val="%1."/>
      <w:lvlJc w:val="left"/>
      <w:pPr>
        <w:ind w:left="1080" w:hanging="720"/>
      </w:pPr>
      <w:rPr>
        <w:rFonts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3363A"/>
    <w:multiLevelType w:val="hybridMultilevel"/>
    <w:tmpl w:val="0F62A0CE"/>
    <w:lvl w:ilvl="0" w:tplc="87E4950C">
      <w:start w:val="1"/>
      <w:numFmt w:val="bullet"/>
      <w:lvlText w:val="●"/>
      <w:lvlJc w:val="left"/>
      <w:pPr>
        <w:ind w:left="720" w:hanging="360"/>
      </w:pPr>
    </w:lvl>
    <w:lvl w:ilvl="1" w:tplc="58BE0716" w:tentative="1">
      <w:start w:val="1"/>
      <w:numFmt w:val="bullet"/>
      <w:lvlText w:val="○"/>
      <w:lvlJc w:val="left"/>
      <w:pPr>
        <w:ind w:left="1440" w:hanging="360"/>
      </w:pPr>
    </w:lvl>
    <w:lvl w:ilvl="2" w:tplc="369A23C8" w:tentative="1">
      <w:start w:val="1"/>
      <w:numFmt w:val="bullet"/>
      <w:lvlText w:val="■"/>
      <w:lvlJc w:val="left"/>
      <w:pPr>
        <w:ind w:left="2160" w:hanging="360"/>
      </w:pPr>
    </w:lvl>
    <w:lvl w:ilvl="3" w:tplc="F3A23DF8" w:tentative="1">
      <w:start w:val="1"/>
      <w:numFmt w:val="bullet"/>
      <w:lvlText w:val="●"/>
      <w:lvlJc w:val="left"/>
      <w:pPr>
        <w:ind w:left="2880" w:hanging="360"/>
      </w:pPr>
    </w:lvl>
    <w:lvl w:ilvl="4" w:tplc="A5FC53CC" w:tentative="1">
      <w:start w:val="1"/>
      <w:numFmt w:val="bullet"/>
      <w:lvlText w:val="○"/>
      <w:lvlJc w:val="left"/>
      <w:pPr>
        <w:ind w:left="3600" w:hanging="360"/>
      </w:pPr>
    </w:lvl>
    <w:lvl w:ilvl="5" w:tplc="121894D2" w:tentative="1">
      <w:start w:val="1"/>
      <w:numFmt w:val="bullet"/>
      <w:lvlText w:val="■"/>
      <w:lvlJc w:val="left"/>
      <w:pPr>
        <w:ind w:left="4320" w:hanging="360"/>
      </w:pPr>
    </w:lvl>
    <w:lvl w:ilvl="6" w:tplc="BACE0422" w:tentative="1">
      <w:start w:val="1"/>
      <w:numFmt w:val="bullet"/>
      <w:lvlText w:val="●"/>
      <w:lvlJc w:val="left"/>
      <w:pPr>
        <w:ind w:left="5040" w:hanging="360"/>
      </w:pPr>
    </w:lvl>
    <w:lvl w:ilvl="7" w:tplc="D6D66FCC" w:tentative="1">
      <w:start w:val="1"/>
      <w:numFmt w:val="bullet"/>
      <w:lvlText w:val="●"/>
      <w:lvlJc w:val="left"/>
      <w:pPr>
        <w:ind w:left="5760" w:hanging="360"/>
      </w:pPr>
    </w:lvl>
    <w:lvl w:ilvl="8" w:tplc="5D0030E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388"/>
    <w:rsid w:val="003D5388"/>
    <w:rsid w:val="004D349D"/>
    <w:rsid w:val="00576D84"/>
    <w:rsid w:val="00A43531"/>
    <w:rsid w:val="00D3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AE42"/>
  <w15:docId w15:val="{E4CD71EA-7FCA-4E08-BB2F-FFBC7DC5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76D84"/>
    <w:rPr>
      <w:b/>
      <w:bCs/>
    </w:rPr>
  </w:style>
  <w:style w:type="character" w:styleId="Emphasis">
    <w:name w:val="Emphasis"/>
    <w:basedOn w:val="DefaultParagraphFont"/>
    <w:uiPriority w:val="20"/>
    <w:qFormat/>
    <w:rsid w:val="00576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22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xLoop LinkedIn: Data &amp; AI posts</vt:lpstr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xLoop LinkedIn: Data &amp; AI posts</dc:title>
  <dc:creator>Sana Qazi</dc:creator>
  <cp:lastModifiedBy>Sana Qazi</cp:lastModifiedBy>
  <cp:revision>2</cp:revision>
  <dcterms:created xsi:type="dcterms:W3CDTF">2026-10-21T07:34:00Z</dcterms:created>
  <dcterms:modified xsi:type="dcterms:W3CDTF">2026-10-21T08:45:00Z</dcterms:modified>
</cp:coreProperties>
</file>