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секие-сведения"/>
    <w:p>
      <w:pPr>
        <w:pStyle w:val="Heading1"/>
      </w:pPr>
      <w:r>
        <w:t xml:space="preserve">Теоретичсекие сведения</w:t>
      </w:r>
    </w:p>
    <w:p>
      <w:pPr>
        <w:pStyle w:val="FirstParagraph"/>
      </w:pPr>
      <w:r>
        <w:t xml:space="preserve">Есть 3 вида разрешений. Соответственно, для каждой категории указывается, какие операции с файлом ей доступны:</w:t>
      </w:r>
      <w:r>
        <w:t xml:space="preserve"> </w:t>
      </w:r>
      <w:r>
        <w:rPr>
          <w:bCs/>
          <w:b/>
        </w:rPr>
        <w:t xml:space="preserve">чтение (r)</w:t>
      </w:r>
      <w:r>
        <w:t xml:space="preserve">,</w:t>
      </w:r>
      <w:r>
        <w:t xml:space="preserve"> </w:t>
      </w:r>
      <w:r>
        <w:rPr>
          <w:bCs/>
          <w:b/>
        </w:rPr>
        <w:t xml:space="preserve">запись (w)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выполнение (x)</w:t>
      </w:r>
      <w:r>
        <w:t xml:space="preserve"> </w:t>
      </w:r>
      <w:r>
        <w:t xml:space="preserve">— для исполняемых файлов. Для директорий параметры те же, но обозначают немного другое:</w:t>
      </w:r>
      <w:r>
        <w:t xml:space="preserve"> </w:t>
      </w:r>
      <w:r>
        <w:rPr>
          <w:bCs/>
          <w:b/>
        </w:rPr>
        <w:t xml:space="preserve">просмотр директории (r)</w:t>
      </w:r>
      <w:r>
        <w:t xml:space="preserve">,</w:t>
      </w:r>
      <w:r>
        <w:t xml:space="preserve"> </w:t>
      </w:r>
      <w:r>
        <w:rPr>
          <w:bCs/>
          <w:b/>
        </w:rPr>
        <w:t xml:space="preserve">создание папок / файлов (w)</w:t>
      </w:r>
      <w:r>
        <w:t xml:space="preserve"> </w:t>
      </w:r>
      <w:r>
        <w:t xml:space="preserve">внутри директории,</w:t>
      </w:r>
      <w:r>
        <w:t xml:space="preserve"> </w:t>
      </w:r>
      <w:r>
        <w:rPr>
          <w:bCs/>
          <w:b/>
        </w:rPr>
        <w:t xml:space="preserve">переход в директорию (x)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новые учётные записи под именем guest3 и guest4 и задала для них пароли. Затем добавила пользователя guest4 в группу guest3(рис.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r>
        <w:drawing>
          <wp:inline>
            <wp:extent cx="4783755" cy="2983831"/>
            <wp:effectExtent b="0" l="0" r="0" t="0"/>
            <wp:docPr descr="Создание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2"/>
        </w:numPr>
        <w:pStyle w:val="Compact"/>
      </w:pPr>
      <w:r>
        <w:t xml:space="preserve">Осуществила вход в систему от двух пользователей на двух разных консолях: guest3 на первой консоли и guest4 на второй консоли. Для обоих пользователей командой pwd определила директорию, в которой нахожусь - она совпадает с приглашение командной строки. Уточнила имя пользователей, группу, кто входит в неё и к каким группам принадлежит он сам - guest3 принадлежит группе guest3, а guest4 принадлежит группам guest3 и guest4(рис.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r>
        <w:drawing>
          <wp:inline>
            <wp:extent cx="5334000" cy="1448335"/>
            <wp:effectExtent b="0" l="0" r="0" t="0"/>
            <wp:docPr descr="group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- информация сопадает(рис.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drawing>
          <wp:inline>
            <wp:extent cx="4100362" cy="981776"/>
            <wp:effectExtent b="0" l="0" r="0" t="0"/>
            <wp:docPr descr="Файл 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guest4 выполнила регистрацию пользователя guest4 в группе guest3(рис.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r>
        <w:drawing>
          <wp:inline>
            <wp:extent cx="2829827" cy="182880"/>
            <wp:effectExtent b="0" l="0" r="0" t="0"/>
            <wp:docPr descr="Регистрация пользователя в групп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guest3 изменила права директории /home/guest3, разрешив все действия для пользователей группы, а также сняла с директории /home/guest/dir1 все атрибуты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r>
        <w:drawing>
          <wp:inline>
            <wp:extent cx="3638349" cy="510138"/>
            <wp:effectExtent b="0" l="0" r="0" t="0"/>
            <wp:docPr descr="Изменеие прав и атрибут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6"/>
        </w:numPr>
        <w:pStyle w:val="Compact"/>
      </w:pPr>
      <w:r>
        <w:t xml:space="preserve">Далее начала заполнение таблицы - меняла права директории и файлов в консоли guest3 и проверяла в консоли guest4(рис.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407343" cy="1953928"/>
            <wp:effectExtent b="0" l="0" r="0" t="0"/>
            <wp:docPr descr="Смена прав для таблиц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 для таблицы</w:t>
      </w:r>
    </w:p>
    <w:p>
      <w:pPr>
        <w:pStyle w:val="BodyText"/>
      </w:pPr>
      <w:r>
        <w:t xml:space="preserve">{ #fig:006 width=70% }</w:t>
      </w:r>
      <w:r>
        <w:t xml:space="preserve"> </w:t>
      </w:r>
      <w:r>
        <w:drawing>
          <wp:inline>
            <wp:extent cx="5334000" cy="3499852"/>
            <wp:effectExtent b="0" l="0" r="0" t="0"/>
            <wp:docPr descr="Проверка действий после смены пра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pStyle w:val="BodyText"/>
      </w:pPr>
      <w:r>
        <w:t xml:space="preserve">В таблице</w:t>
      </w:r>
      <w:r>
        <w:t xml:space="preserve"> </w:t>
      </w:r>
      <w:r>
        <w:t xml:space="preserve">[-@tbl:tbl1]</w:t>
      </w:r>
      <w:r>
        <w:t xml:space="preserve"> </w:t>
      </w:r>
      <w:r>
        <w:t xml:space="preserve">приведены данные по разрешенным и запрещенным действиям при различных правах: {#tbl:tbl1}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00"/>
        <w:gridCol w:w="917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таблице</w:t>
      </w:r>
      <w:r>
        <w:t xml:space="preserve"> </w:t>
      </w:r>
      <w:r>
        <w:t xml:space="preserve">[-@tbl:tbl2]</w:t>
      </w:r>
      <w:r>
        <w:t xml:space="preserve">приведены минимальные права для совершения действий: {#tbl:tbl2}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приобрела практические навыки работы в консоли с атрибутами файлов для групп пользователей.</w:t>
      </w:r>
    </w:p>
    <w:p>
      <w:r>
        <w:pict>
          <v:rect style="width:0;height:1.5pt" o:hralign="center" o:hrstd="t" o:hr="t"/>
        </w:pic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Камкина Арина Леонидовна</dc:creator>
  <dc:language>ru-RU</dc:language>
  <cp:keywords/>
  <dcterms:created xsi:type="dcterms:W3CDTF">2024-09-19T20:10:20Z</dcterms:created>
  <dcterms:modified xsi:type="dcterms:W3CDTF">2024-09-19T20:10:20Z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