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Камкина</w:t>
      </w:r>
      <w:r>
        <w:t xml:space="preserve"> </w:t>
      </w:r>
      <w:r>
        <w:t xml:space="preserve">Арина</w:t>
      </w:r>
      <w:r>
        <w:t xml:space="preserve"> </w:t>
      </w:r>
      <w:r>
        <w:t xml:space="preserve">Леонидовна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секие-сведения"/>
    <w:p>
      <w:pPr>
        <w:pStyle w:val="Heading1"/>
      </w:pPr>
      <w:r>
        <w:t xml:space="preserve">Теоретичсекие сведения</w:t>
      </w:r>
    </w:p>
    <w:p>
      <w:pPr>
        <w:pStyle w:val="FirstParagraph"/>
      </w:pPr>
      <w:r>
        <w:t xml:space="preserve">Есть 3 вида разрешений. Соответственно, для каждой категории указывается, какие операции с файлом ей доступны:</w:t>
      </w:r>
      <w:r>
        <w:t xml:space="preserve"> </w:t>
      </w:r>
      <w:r>
        <w:rPr>
          <w:bCs/>
          <w:b/>
        </w:rPr>
        <w:t xml:space="preserve">чтение (r)</w:t>
      </w:r>
      <w:r>
        <w:t xml:space="preserve">,</w:t>
      </w:r>
      <w:r>
        <w:t xml:space="preserve"> </w:t>
      </w:r>
      <w:r>
        <w:rPr>
          <w:bCs/>
          <w:b/>
        </w:rPr>
        <w:t xml:space="preserve">запись (w)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выполнение (x)</w:t>
      </w:r>
      <w:r>
        <w:t xml:space="preserve"> </w:t>
      </w:r>
      <w:r>
        <w:t xml:space="preserve">— для исполняемых файлов. Для директорий параметры те же, но обозначают немного другое:</w:t>
      </w:r>
      <w:r>
        <w:t xml:space="preserve"> </w:t>
      </w:r>
      <w:r>
        <w:rPr>
          <w:bCs/>
          <w:b/>
        </w:rPr>
        <w:t xml:space="preserve">просмотр директории (r)</w:t>
      </w:r>
      <w:r>
        <w:t xml:space="preserve">,</w:t>
      </w:r>
      <w:r>
        <w:t xml:space="preserve"> </w:t>
      </w:r>
      <w:r>
        <w:rPr>
          <w:bCs/>
          <w:b/>
        </w:rPr>
        <w:t xml:space="preserve">создание папок / файлов (w)</w:t>
      </w:r>
      <w:r>
        <w:t xml:space="preserve"> </w:t>
      </w:r>
      <w:r>
        <w:t xml:space="preserve">внутри директории,</w:t>
      </w:r>
      <w:r>
        <w:t xml:space="preserve"> </w:t>
      </w:r>
      <w:r>
        <w:rPr>
          <w:bCs/>
          <w:b/>
        </w:rPr>
        <w:t xml:space="preserve">переход в директорию (x)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guest3 определила расширенные атрибуты файла и установила на файл file1 права, разрешающие чтение и запись для владельца файла. Попробовала установить расширенный атрибут a - получила отказ(рис.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FirstParagraph"/>
      </w:pPr>
      <w:r>
        <w:drawing>
          <wp:inline>
            <wp:extent cx="4514248" cy="1001027"/>
            <wp:effectExtent b="0" l="0" r="0" t="0"/>
            <wp:docPr descr="Определение расширенных атрибут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#fig:001 width=70% }</w:t>
      </w:r>
    </w:p>
    <w:p>
      <w:pPr>
        <w:numPr>
          <w:ilvl w:val="0"/>
          <w:numId w:val="1002"/>
        </w:numPr>
        <w:pStyle w:val="Compact"/>
      </w:pPr>
      <w:r>
        <w:t xml:space="preserve">Зашла на вторую консоль под суперпользователем и установила расширенный атрибут a на file1(рис.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FirstParagraph"/>
      </w:pPr>
      <w:r>
        <w:drawing>
          <wp:inline>
            <wp:extent cx="3493970" cy="529389"/>
            <wp:effectExtent b="0" l="0" r="0" t="0"/>
            <wp:docPr descr="Установка расширеного атрибута a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#fig:002 width=70% }</w:t>
      </w:r>
    </w:p>
    <w:p>
      <w:pPr>
        <w:numPr>
          <w:ilvl w:val="0"/>
          <w:numId w:val="1003"/>
        </w:numPr>
        <w:pStyle w:val="Compact"/>
      </w:pPr>
      <w:r>
        <w:t xml:space="preserve">Проверила правильность установления атрибута, записала текст в файл и просмотрела его, попрбовала изменить содержимое и переименовать файл, поменять права - Операци не позволены(рис.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FirstParagraph"/>
      </w:pPr>
      <w:r>
        <w:drawing>
          <wp:inline>
            <wp:extent cx="5334000" cy="1762209"/>
            <wp:effectExtent b="0" l="0" r="0" t="0"/>
            <wp:docPr descr="Действия с расширенным атрибутом a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#fig:003 width=70% }</w:t>
      </w:r>
    </w:p>
    <w:p>
      <w:pPr>
        <w:numPr>
          <w:ilvl w:val="0"/>
          <w:numId w:val="1004"/>
        </w:numPr>
        <w:pStyle w:val="Compact"/>
      </w:pPr>
      <w:r>
        <w:t xml:space="preserve">От имени суперпользователя сняла расширеный атрибут a(рис.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FirstParagraph"/>
      </w:pPr>
      <w:r>
        <w:drawing>
          <wp:inline>
            <wp:extent cx="3493970" cy="163629"/>
            <wp:effectExtent b="0" l="0" r="0" t="0"/>
            <wp:docPr descr="Снятие расширенного атрибута a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16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#fig:004 width=70% }</w:t>
      </w:r>
    </w:p>
    <w:p>
      <w:pPr>
        <w:numPr>
          <w:ilvl w:val="0"/>
          <w:numId w:val="1005"/>
        </w:numPr>
        <w:pStyle w:val="Compact"/>
      </w:pPr>
      <w:r>
        <w:t xml:space="preserve">Повторила все операции, всё, что было не позволено сделать - теперь можно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FirstParagraph"/>
      </w:pPr>
      <w:r>
        <w:drawing>
          <wp:inline>
            <wp:extent cx="5334000" cy="1070367"/>
            <wp:effectExtent b="0" l="0" r="0" t="0"/>
            <wp:docPr descr="Действия без расширенного атрибута a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#fig:005 width=70% }</w:t>
      </w:r>
    </w:p>
    <w:p>
      <w:pPr>
        <w:numPr>
          <w:ilvl w:val="0"/>
          <w:numId w:val="1006"/>
        </w:numPr>
        <w:pStyle w:val="Compact"/>
      </w:pPr>
      <w:r>
        <w:t xml:space="preserve">Установила расширенный атрибут i (затем сняла его)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FirstParagraph"/>
      </w:pPr>
      <w:r>
        <w:drawing>
          <wp:inline>
            <wp:extent cx="3763477" cy="346509"/>
            <wp:effectExtent b="0" l="0" r="0" t="0"/>
            <wp:docPr descr="Установка и снятие расширенного атрибута i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#fig:006 width=70% }</w:t>
      </w:r>
    </w:p>
    <w:p>
      <w:pPr>
        <w:numPr>
          <w:ilvl w:val="0"/>
          <w:numId w:val="1007"/>
        </w:numPr>
        <w:pStyle w:val="Compact"/>
      </w:pPr>
      <w:r>
        <w:t xml:space="preserve">Повторили все действия, что и с расширенным атрибутом a - внести (поменять) информацию в файле, просмотреть егои поменять права доступа невозможно(рис.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FirstParagraph"/>
      </w:pPr>
      <w:r>
        <w:drawing>
          <wp:inline>
            <wp:extent cx="5334000" cy="2713954"/>
            <wp:effectExtent b="0" l="0" r="0" t="0"/>
            <wp:docPr descr="Действия с расширенным атрибутом i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#fig:007 width=70% }</w:t>
      </w:r>
    </w:p>
    <w:p>
      <w:r>
        <w:pict>
          <v:rect style="width:0;height:1.5pt" o:hralign="center" o:hrstd="t" o:hr="t"/>
        </w:pict>
      </w:r>
    </w:p>
    <w:bookmarkEnd w:id="29"/>
    <w:bookmarkStart w:id="3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выполнения работы вы повысили свои навыки использования интерфейса командой строки, познакомились на примерах с тем, как используются основные и расширенные атрибуты при разграничении доступа.</w:t>
      </w:r>
    </w:p>
    <w:p>
      <w:r>
        <w:pict>
          <v:rect style="width:0;height:1.5pt" o:hralign="center" o:hrstd="t" o:hr="t"/>
        </w:pic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Камкина Арина Леонидовна</dc:creator>
  <dc:language>ru-RU</dc:language>
  <cp:keywords/>
  <dcterms:created xsi:type="dcterms:W3CDTF">2024-09-28T17:14:43Z</dcterms:created>
  <dcterms:modified xsi:type="dcterms:W3CDTF">2024-09-28T17:14:43Z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