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№5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Дискреционное</w:t>
            </w:r>
            <w:r>
              <w:t xml:space="preserve"> </w:t>
            </w:r>
            <w:r>
              <w:t xml:space="preserve">разграничение прав в Linux. Исследование</w:t>
            </w:r>
            <w:r>
              <w:t xml:space="preserve"> </w:t>
            </w:r>
            <w:r>
              <w:t xml:space="preserve">влияния дополнительных атрибутов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Камкина Арина Леонидовна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false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секие-сведения"/>
    <w:p>
      <w:pPr>
        <w:pStyle w:val="Heading1"/>
      </w:pPr>
      <w:r>
        <w:t xml:space="preserve">Теоретичсекие сведения</w:t>
      </w:r>
    </w:p>
    <w:p>
      <w:pPr>
        <w:pStyle w:val="FirstParagraph"/>
      </w:pPr>
      <w:r>
        <w:t xml:space="preserve">Есть 3 вида разрешений. Соответственно, для каждой категории указывается, какие операции с файлом ей доступны:</w:t>
      </w:r>
      <w:r>
        <w:t xml:space="preserve"> </w:t>
      </w:r>
      <w:r>
        <w:rPr>
          <w:bCs/>
          <w:b/>
        </w:rPr>
        <w:t xml:space="preserve">чтение (r)</w:t>
      </w:r>
      <w:r>
        <w:t xml:space="preserve">,</w:t>
      </w:r>
      <w:r>
        <w:t xml:space="preserve"> </w:t>
      </w:r>
      <w:r>
        <w:rPr>
          <w:bCs/>
          <w:b/>
        </w:rPr>
        <w:t xml:space="preserve">запись (w)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выполнение (x)</w:t>
      </w:r>
      <w:r>
        <w:t xml:space="preserve"> </w:t>
      </w:r>
      <w:r>
        <w:t xml:space="preserve">— для исполняемых файлов. Для директорий параметры те же, но обозначают немного другое:</w:t>
      </w:r>
      <w:r>
        <w:t xml:space="preserve"> </w:t>
      </w:r>
      <w:r>
        <w:rPr>
          <w:bCs/>
          <w:b/>
        </w:rPr>
        <w:t xml:space="preserve">просмотр директории (r)</w:t>
      </w:r>
      <w:r>
        <w:t xml:space="preserve">,</w:t>
      </w:r>
      <w:r>
        <w:t xml:space="preserve"> </w:t>
      </w:r>
      <w:r>
        <w:rPr>
          <w:bCs/>
          <w:b/>
        </w:rPr>
        <w:t xml:space="preserve">создание папок / файлов (w)</w:t>
      </w:r>
      <w:r>
        <w:t xml:space="preserve"> </w:t>
      </w:r>
      <w:r>
        <w:t xml:space="preserve">внутри директории,</w:t>
      </w:r>
      <w:r>
        <w:t xml:space="preserve"> </w:t>
      </w:r>
      <w:r>
        <w:rPr>
          <w:bCs/>
          <w:b/>
        </w:rPr>
        <w:t xml:space="preserve">переход в директорию (x)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Прверили установлен ли компилятор gcc - установлен.(рис.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r>
        <w:drawing>
          <wp:inline>
            <wp:extent cx="5334000" cy="1573260"/>
            <wp:effectExtent b="0" l="0" r="0" t="0"/>
            <wp:docPr descr="Проверка установки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каталог, где лежат все файлы дабораторной работы №5: lab5, создала файл simpleid.c, затем скомпилировала и запустила полученный файл(рис.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r>
        <w:drawing>
          <wp:inline>
            <wp:extent cx="5334000" cy="1190141"/>
            <wp:effectExtent b="0" l="0" r="0" t="0"/>
            <wp:docPr descr="Работа с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t xml:space="preserve">Данные, которые выводит программа и данные с функции id идентичны.</w:t>
      </w:r>
    </w:p>
    <w:p>
      <w:pPr>
        <w:numPr>
          <w:ilvl w:val="0"/>
          <w:numId w:val="1003"/>
        </w:numPr>
        <w:pStyle w:val="Compact"/>
      </w:pPr>
      <w:r>
        <w:t xml:space="preserve">Текст программы simpleid.c(рис.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drawing>
          <wp:inline>
            <wp:extent cx="3830854" cy="1886551"/>
            <wp:effectExtent b="0" l="0" r="0" t="0"/>
            <wp:docPr descr="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04"/>
        </w:numPr>
        <w:pStyle w:val="Compact"/>
      </w:pPr>
      <w:r>
        <w:t xml:space="preserve">Затем таким же способом создала программу simpleid2.c(рис.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r>
        <w:drawing>
          <wp:inline>
            <wp:extent cx="5322770" cy="2444816"/>
            <wp:effectExtent b="0" l="0" r="0" t="0"/>
            <wp:docPr descr="Программа simpleid2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Скомпилировала simpleid2.с и запустила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r>
        <w:drawing>
          <wp:inline>
            <wp:extent cx="4427621" cy="664143"/>
            <wp:effectExtent b="0" l="0" r="0" t="0"/>
            <wp:docPr descr="Запуск simpleid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выполнила следующие команды и проверила правильность установки новых атрибутов и снова запустили файл simpleid2(рис.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r>
        <w:drawing>
          <wp:inline>
            <wp:extent cx="5334000" cy="1010376"/>
            <wp:effectExtent b="0" l="0" r="0" t="0"/>
            <wp:docPr descr="Атрибут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numPr>
          <w:ilvl w:val="0"/>
          <w:numId w:val="1007"/>
        </w:numPr>
        <w:pStyle w:val="Compact"/>
      </w:pPr>
      <w:r>
        <w:t xml:space="preserve">Таким же способом создала программу readfile.c, дала все права, тк без них редактирование было невозможно, скомпилировала файл(рис.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r>
        <w:drawing>
          <wp:inline>
            <wp:extent cx="3869355" cy="519764"/>
            <wp:effectExtent b="0" l="0" r="0" t="0"/>
            <wp:docPr descr="Создание readfile.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08"/>
        </w:numPr>
        <w:pStyle w:val="Compact"/>
      </w:pPr>
      <w:r>
        <w:t xml:space="preserve">Текст программы readfile.c(рис.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r>
        <w:drawing>
          <wp:inline>
            <wp:extent cx="5334000" cy="3398418"/>
            <wp:effectExtent b="0" l="0" r="0" t="0"/>
            <wp:docPr descr="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#fig:008 width=70% }</w:t>
      </w:r>
    </w:p>
    <w:p>
      <w:pPr>
        <w:numPr>
          <w:ilvl w:val="0"/>
          <w:numId w:val="1009"/>
        </w:numPr>
        <w:pStyle w:val="Compact"/>
      </w:pPr>
      <w:r>
        <w:t xml:space="preserve">Меняю права доступа и пытаюсь просмотерть файл серез суперпользователя (возможно) и обычного пользователя (невозможно)(рис.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r>
        <w:drawing>
          <wp:inline>
            <wp:extent cx="5334000" cy="4672987"/>
            <wp:effectExtent b="0" l="0" r="0" t="0"/>
            <wp:docPr descr="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#fig:009 width=70% }</w:t>
      </w:r>
    </w:p>
    <w:p>
      <w:pPr>
        <w:numPr>
          <w:ilvl w:val="0"/>
          <w:numId w:val="1010"/>
        </w:numPr>
        <w:pStyle w:val="Compact"/>
      </w:pPr>
      <w:r>
        <w:t xml:space="preserve">Исследовали Sticky-бит меняя пользователя и добавляя (убирая) права(рис.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r>
        <w:drawing>
          <wp:inline>
            <wp:extent cx="4572000" cy="8470231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7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#fig:010 width=70% }</w:t>
      </w:r>
    </w:p>
    <w:p>
      <w:r>
        <w:pict>
          <v:rect style="width:0;height:1.5pt" o:hralign="center" o:hrstd="t" o:hr="t"/>
        </w:pic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изучила механизмы изменения идентификаторов и применения SetUID- и Sticky-битов</w:t>
      </w:r>
    </w:p>
    <w:p>
      <w:r>
        <w:pict>
          <v:rect style="width:0;height:1.5pt" o:hralign="center" o:hrstd="t" o:hr="t"/>
        </w:pic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2024-10-04T18:20:47Z</dcterms:created>
  <dcterms:modified xsi:type="dcterms:W3CDTF">2024-10-04T18:20:47Z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