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C753B1" w14:textId="77777777" w:rsidR="00D47BB9" w:rsidRDefault="00D47BB9"/>
    <w:p w14:paraId="5B8E8433" w14:textId="05728A1F" w:rsidR="00133FE0" w:rsidRDefault="00133FE0" w:rsidP="00133FE0">
      <w:pPr>
        <w:jc w:val="center"/>
        <w:rPr>
          <w:b/>
          <w:bCs/>
        </w:rPr>
      </w:pPr>
      <w:r>
        <w:rPr>
          <w:noProof/>
        </w:rPr>
        <w:drawing>
          <wp:inline distT="0" distB="0" distL="0" distR="0" wp14:anchorId="162988D4" wp14:editId="5272DE05">
            <wp:extent cx="1929284" cy="1929284"/>
            <wp:effectExtent l="0" t="0" r="0" b="0"/>
            <wp:docPr id="314547129" name="Picture 1" descr="A logo with a star and a wrea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47129" name="Picture 1" descr="A logo with a star and a wreath&#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32156" cy="1932156"/>
                    </a:xfrm>
                    <a:prstGeom prst="rect">
                      <a:avLst/>
                    </a:prstGeom>
                    <a:noFill/>
                    <a:ln>
                      <a:noFill/>
                    </a:ln>
                  </pic:spPr>
                </pic:pic>
              </a:graphicData>
            </a:graphic>
          </wp:inline>
        </w:drawing>
      </w:r>
    </w:p>
    <w:p w14:paraId="4C8CBDEA" w14:textId="3ED063B9" w:rsidR="00893581" w:rsidRDefault="00893581" w:rsidP="00893581">
      <w:pPr>
        <w:rPr>
          <w:b/>
          <w:bCs/>
        </w:rPr>
      </w:pPr>
      <w:r w:rsidRPr="00893581">
        <w:rPr>
          <w:b/>
          <w:bCs/>
        </w:rPr>
        <w:t>Exam Invigilation Policy</w:t>
      </w:r>
    </w:p>
    <w:p w14:paraId="66686688" w14:textId="7CB22497" w:rsidR="008458C1" w:rsidRPr="00893581" w:rsidRDefault="008458C1" w:rsidP="00893581">
      <w:r w:rsidRPr="00F3241A">
        <w:rPr>
          <w:i/>
          <w:iCs/>
        </w:rPr>
        <w:t xml:space="preserve">Effective Date: </w:t>
      </w:r>
      <w:r>
        <w:rPr>
          <w:i/>
          <w:iCs/>
        </w:rPr>
        <w:t>03.01.2024</w:t>
      </w:r>
    </w:p>
    <w:p w14:paraId="4E5E98DE" w14:textId="06F48DD2" w:rsidR="00893581" w:rsidRPr="00893581" w:rsidRDefault="00893581" w:rsidP="00893581">
      <w:r w:rsidRPr="00893581">
        <w:t xml:space="preserve">At Course Accreditation, we understand the paramount importance of upholding the integrity and credibility of examinations. Our Exam Invigilation Policy outlines the procedures and principles for the supervision and administration of assessments, including </w:t>
      </w:r>
      <w:r w:rsidR="008458C1">
        <w:t>specialised</w:t>
      </w:r>
      <w:r w:rsidRPr="00893581">
        <w:t xml:space="preserve"> components such as micro-teaching, to ensure fairness and reliability in the evaluation process.</w:t>
      </w:r>
    </w:p>
    <w:p w14:paraId="1E1B54D7" w14:textId="77777777" w:rsidR="00893581" w:rsidRPr="00893581" w:rsidRDefault="00893581" w:rsidP="00893581">
      <w:pPr>
        <w:numPr>
          <w:ilvl w:val="0"/>
          <w:numId w:val="1"/>
        </w:numPr>
      </w:pPr>
      <w:r w:rsidRPr="00893581">
        <w:rPr>
          <w:b/>
          <w:bCs/>
        </w:rPr>
        <w:t>Qualified Invigilators</w:t>
      </w:r>
      <w:r w:rsidRPr="00893581">
        <w:t>: We appoint qualified and trained invigilators who possess a comprehensive understanding of examination protocols and requirements, including any specialized components like micro-teaching. Invigilators are selected based on their expertise in educational assessment and their commitment to maintaining the highest standards of integrity and fairness.</w:t>
      </w:r>
    </w:p>
    <w:p w14:paraId="19928DEE" w14:textId="77777777" w:rsidR="00893581" w:rsidRPr="00893581" w:rsidRDefault="00893581" w:rsidP="00893581">
      <w:pPr>
        <w:numPr>
          <w:ilvl w:val="0"/>
          <w:numId w:val="1"/>
        </w:numPr>
      </w:pPr>
      <w:r w:rsidRPr="00893581">
        <w:rPr>
          <w:b/>
          <w:bCs/>
        </w:rPr>
        <w:t>Secure Testing Environment</w:t>
      </w:r>
      <w:r w:rsidRPr="00893581">
        <w:t>: We provide a secure testing environment for all components of the examination, including the micro-teaching session where applicable. Candidates are briefed on specific requirements for conducting and recording their micro-teaching sessions, ensuring confidentiality and integrity throughout the process.</w:t>
      </w:r>
    </w:p>
    <w:p w14:paraId="265BA46D" w14:textId="77777777" w:rsidR="00893581" w:rsidRPr="00893581" w:rsidRDefault="00893581" w:rsidP="00893581">
      <w:pPr>
        <w:numPr>
          <w:ilvl w:val="0"/>
          <w:numId w:val="1"/>
        </w:numPr>
      </w:pPr>
      <w:r w:rsidRPr="00893581">
        <w:rPr>
          <w:b/>
          <w:bCs/>
        </w:rPr>
        <w:t>Adherence to Examination Regulations</w:t>
      </w:r>
      <w:r w:rsidRPr="00893581">
        <w:t>: Invigilators enforce examination regulations and guidelines rigorously, including those pertaining to the micro-teaching component. Candidates receive clear instructions on how to conduct and document their micro-teaching sessions, ensuring compliance with designated criteria and timelines.</w:t>
      </w:r>
    </w:p>
    <w:p w14:paraId="24BFAF95" w14:textId="77777777" w:rsidR="00893581" w:rsidRPr="00893581" w:rsidRDefault="00893581" w:rsidP="00893581">
      <w:pPr>
        <w:numPr>
          <w:ilvl w:val="0"/>
          <w:numId w:val="1"/>
        </w:numPr>
      </w:pPr>
      <w:r w:rsidRPr="00893581">
        <w:rPr>
          <w:b/>
          <w:bCs/>
        </w:rPr>
        <w:t>Procedures for Micro-Teaching Assessment</w:t>
      </w:r>
      <w:r w:rsidRPr="00893581">
        <w:t>: In instances where micro-teaching is part of the examination, it is conducted in accordance with established guidelines and criteria set forth by Course Accreditation. Candidates are expected to demonstrate their teaching abilities within specified parameters, and invigilators ensure adherence to these requirements.</w:t>
      </w:r>
    </w:p>
    <w:p w14:paraId="68BFB3A1" w14:textId="77777777" w:rsidR="00893581" w:rsidRPr="00893581" w:rsidRDefault="00893581" w:rsidP="00893581">
      <w:pPr>
        <w:numPr>
          <w:ilvl w:val="0"/>
          <w:numId w:val="1"/>
        </w:numPr>
      </w:pPr>
      <w:r w:rsidRPr="00893581">
        <w:rPr>
          <w:b/>
          <w:bCs/>
        </w:rPr>
        <w:t>Support for Candidates</w:t>
      </w:r>
      <w:r w:rsidRPr="00893581">
        <w:t>: We offer comprehensive support and guidance to candidates throughout the examination process, including assistance with micro-teaching preparation and technical aspects of recording and uploading sessions. This support aims to facilitate candidates' success while maintaining the integrity of the assessment.</w:t>
      </w:r>
    </w:p>
    <w:p w14:paraId="1D5B12CA" w14:textId="77777777" w:rsidR="00893581" w:rsidRPr="00893581" w:rsidRDefault="00893581" w:rsidP="00893581">
      <w:pPr>
        <w:numPr>
          <w:ilvl w:val="0"/>
          <w:numId w:val="1"/>
        </w:numPr>
      </w:pPr>
      <w:r w:rsidRPr="00893581">
        <w:rPr>
          <w:b/>
          <w:bCs/>
        </w:rPr>
        <w:lastRenderedPageBreak/>
        <w:t>Training and Professional Development</w:t>
      </w:r>
      <w:r w:rsidRPr="00893581">
        <w:t>: Invigilators undergo specialized training and professional development sessions tailored to the unique requirements of exam invigilation, including scenarios involving micro-teaching assessments. This training equips invigilators with the necessary knowledge and skills to oversee diverse examination formats effectively.</w:t>
      </w:r>
    </w:p>
    <w:p w14:paraId="49EC870E" w14:textId="77777777" w:rsidR="00893581" w:rsidRPr="00893581" w:rsidRDefault="00893581" w:rsidP="00893581">
      <w:pPr>
        <w:numPr>
          <w:ilvl w:val="0"/>
          <w:numId w:val="1"/>
        </w:numPr>
      </w:pPr>
      <w:r w:rsidRPr="00893581">
        <w:rPr>
          <w:b/>
          <w:bCs/>
        </w:rPr>
        <w:t>Confidentiality and Data Security</w:t>
      </w:r>
      <w:r w:rsidRPr="00893581">
        <w:t>: Invigilators ensure the confidentiality and security of all examination materials, including micro-teaching recordings and related documentation. Strict protocols are in place to safeguard candidate privacy and prevent unauthorized access or disclosure of sensitive information.</w:t>
      </w:r>
    </w:p>
    <w:p w14:paraId="1205FC5B" w14:textId="77777777" w:rsidR="00893581" w:rsidRPr="00893581" w:rsidRDefault="00893581" w:rsidP="00893581">
      <w:pPr>
        <w:numPr>
          <w:ilvl w:val="0"/>
          <w:numId w:val="1"/>
        </w:numPr>
      </w:pPr>
      <w:r w:rsidRPr="00893581">
        <w:rPr>
          <w:b/>
          <w:bCs/>
        </w:rPr>
        <w:t>Reporting and Documentation</w:t>
      </w:r>
      <w:r w:rsidRPr="00893581">
        <w:t>: Invigilators meticulously document any incidents, irregularities, or breaches of examination security observed during the assessment process, including those related to micro-teaching. Reports are promptly submitted to Course Accreditation for review and appropriate follow-up actions.</w:t>
      </w:r>
    </w:p>
    <w:p w14:paraId="0AAEE17D" w14:textId="77777777" w:rsidR="00893581" w:rsidRPr="00893581" w:rsidRDefault="00893581" w:rsidP="00893581">
      <w:pPr>
        <w:numPr>
          <w:ilvl w:val="0"/>
          <w:numId w:val="1"/>
        </w:numPr>
      </w:pPr>
      <w:r w:rsidRPr="00893581">
        <w:rPr>
          <w:b/>
          <w:bCs/>
        </w:rPr>
        <w:t>Feedback and Continuous Improvement</w:t>
      </w:r>
      <w:r w:rsidRPr="00893581">
        <w:t>: We actively seek feedback from candidates and invigilators to identify areas for improvement in the examination invigilation process, including aspects related to micro-teaching assessments. This feedback informs ongoing efforts to enhance the quality and effectiveness of our examination procedures.</w:t>
      </w:r>
    </w:p>
    <w:p w14:paraId="720D3540" w14:textId="77777777" w:rsidR="00893581" w:rsidRPr="00893581" w:rsidRDefault="00893581" w:rsidP="00893581">
      <w:pPr>
        <w:numPr>
          <w:ilvl w:val="0"/>
          <w:numId w:val="1"/>
        </w:numPr>
      </w:pPr>
      <w:r w:rsidRPr="00893581">
        <w:rPr>
          <w:b/>
          <w:bCs/>
        </w:rPr>
        <w:t>Compliance and Accountability</w:t>
      </w:r>
      <w:r w:rsidRPr="00893581">
        <w:t>: Invigilators are expected to adhere to all relevant policies, procedures, and regulations governing examination invigilation, including those specific to micro-teaching assessments. Any deviations from these standards may result in disciplinary measures to uphold the integrity of the accreditation process.</w:t>
      </w:r>
    </w:p>
    <w:p w14:paraId="507A9E24" w14:textId="4F88C15F" w:rsidR="000E133D" w:rsidRPr="00893581" w:rsidRDefault="00893581">
      <w:r w:rsidRPr="00893581">
        <w:t>By adhering to the principles outlined in this policy, Course Accreditation ensures that examinations, including specialized components like micro-teaching, are administered with integrity, fairness, and reliability, thereby upholding the credibility of our accreditation programs.</w:t>
      </w:r>
    </w:p>
    <w:p w14:paraId="5A960AA5" w14:textId="77777777" w:rsidR="000E133D" w:rsidRPr="00AA5462" w:rsidRDefault="000E133D" w:rsidP="000E133D">
      <w:r w:rsidRPr="00AA5462">
        <w:t xml:space="preserve">For inquiries or concerns related to </w:t>
      </w:r>
      <w:r>
        <w:t>our Statement of Principle</w:t>
      </w:r>
      <w:r w:rsidRPr="00AA5462">
        <w:t>, please contact:</w:t>
      </w:r>
    </w:p>
    <w:p w14:paraId="49234358" w14:textId="77777777" w:rsidR="000E133D" w:rsidRDefault="000E133D" w:rsidP="000E133D">
      <w:hyperlink r:id="rId6" w:history="1">
        <w:r w:rsidRPr="003C1FF8">
          <w:rPr>
            <w:rStyle w:val="Hyperlink"/>
          </w:rPr>
          <w:t>admin@courseaccreditation.co.uk</w:t>
        </w:r>
      </w:hyperlink>
      <w:r>
        <w:t xml:space="preserve"> </w:t>
      </w:r>
    </w:p>
    <w:p w14:paraId="41FE79DE" w14:textId="77777777" w:rsidR="000E133D" w:rsidRDefault="000E133D"/>
    <w:sectPr w:rsidR="000E13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1B4300D"/>
    <w:multiLevelType w:val="multilevel"/>
    <w:tmpl w:val="383A7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5555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D38"/>
    <w:rsid w:val="000E133D"/>
    <w:rsid w:val="00133FE0"/>
    <w:rsid w:val="00173F7D"/>
    <w:rsid w:val="008458C1"/>
    <w:rsid w:val="00893581"/>
    <w:rsid w:val="008B1D74"/>
    <w:rsid w:val="00D47BB9"/>
    <w:rsid w:val="00E22D38"/>
    <w:rsid w:val="00E80F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AF5C13"/>
  <w15:chartTrackingRefBased/>
  <w15:docId w15:val="{7ED6D8DA-5172-47EA-92EE-7B084EF49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133D"/>
  </w:style>
  <w:style w:type="paragraph" w:styleId="Heading1">
    <w:name w:val="heading 1"/>
    <w:basedOn w:val="Normal"/>
    <w:next w:val="Normal"/>
    <w:link w:val="Heading1Char"/>
    <w:uiPriority w:val="9"/>
    <w:qFormat/>
    <w:rsid w:val="00E22D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2D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2D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2D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2D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2D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D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D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D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D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2D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2D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2D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2D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2D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D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D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D38"/>
    <w:rPr>
      <w:rFonts w:eastAsiaTheme="majorEastAsia" w:cstheme="majorBidi"/>
      <w:color w:val="272727" w:themeColor="text1" w:themeTint="D8"/>
    </w:rPr>
  </w:style>
  <w:style w:type="paragraph" w:styleId="Title">
    <w:name w:val="Title"/>
    <w:basedOn w:val="Normal"/>
    <w:next w:val="Normal"/>
    <w:link w:val="TitleChar"/>
    <w:uiPriority w:val="10"/>
    <w:qFormat/>
    <w:rsid w:val="00E22D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D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D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D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D38"/>
    <w:pPr>
      <w:spacing w:before="160"/>
      <w:jc w:val="center"/>
    </w:pPr>
    <w:rPr>
      <w:i/>
      <w:iCs/>
      <w:color w:val="404040" w:themeColor="text1" w:themeTint="BF"/>
    </w:rPr>
  </w:style>
  <w:style w:type="character" w:customStyle="1" w:styleId="QuoteChar">
    <w:name w:val="Quote Char"/>
    <w:basedOn w:val="DefaultParagraphFont"/>
    <w:link w:val="Quote"/>
    <w:uiPriority w:val="29"/>
    <w:rsid w:val="00E22D38"/>
    <w:rPr>
      <w:i/>
      <w:iCs/>
      <w:color w:val="404040" w:themeColor="text1" w:themeTint="BF"/>
    </w:rPr>
  </w:style>
  <w:style w:type="paragraph" w:styleId="ListParagraph">
    <w:name w:val="List Paragraph"/>
    <w:basedOn w:val="Normal"/>
    <w:uiPriority w:val="34"/>
    <w:qFormat/>
    <w:rsid w:val="00E22D38"/>
    <w:pPr>
      <w:ind w:left="720"/>
      <w:contextualSpacing/>
    </w:pPr>
  </w:style>
  <w:style w:type="character" w:styleId="IntenseEmphasis">
    <w:name w:val="Intense Emphasis"/>
    <w:basedOn w:val="DefaultParagraphFont"/>
    <w:uiPriority w:val="21"/>
    <w:qFormat/>
    <w:rsid w:val="00E22D38"/>
    <w:rPr>
      <w:i/>
      <w:iCs/>
      <w:color w:val="0F4761" w:themeColor="accent1" w:themeShade="BF"/>
    </w:rPr>
  </w:style>
  <w:style w:type="paragraph" w:styleId="IntenseQuote">
    <w:name w:val="Intense Quote"/>
    <w:basedOn w:val="Normal"/>
    <w:next w:val="Normal"/>
    <w:link w:val="IntenseQuoteChar"/>
    <w:uiPriority w:val="30"/>
    <w:qFormat/>
    <w:rsid w:val="00E22D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2D38"/>
    <w:rPr>
      <w:i/>
      <w:iCs/>
      <w:color w:val="0F4761" w:themeColor="accent1" w:themeShade="BF"/>
    </w:rPr>
  </w:style>
  <w:style w:type="character" w:styleId="IntenseReference">
    <w:name w:val="Intense Reference"/>
    <w:basedOn w:val="DefaultParagraphFont"/>
    <w:uiPriority w:val="32"/>
    <w:qFormat/>
    <w:rsid w:val="00E22D38"/>
    <w:rPr>
      <w:b/>
      <w:bCs/>
      <w:smallCaps/>
      <w:color w:val="0F4761" w:themeColor="accent1" w:themeShade="BF"/>
      <w:spacing w:val="5"/>
    </w:rPr>
  </w:style>
  <w:style w:type="character" w:styleId="Hyperlink">
    <w:name w:val="Hyperlink"/>
    <w:basedOn w:val="DefaultParagraphFont"/>
    <w:uiPriority w:val="99"/>
    <w:unhideWhenUsed/>
    <w:rsid w:val="000E133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7773088">
      <w:bodyDiv w:val="1"/>
      <w:marLeft w:val="0"/>
      <w:marRight w:val="0"/>
      <w:marTop w:val="0"/>
      <w:marBottom w:val="0"/>
      <w:divBdr>
        <w:top w:val="none" w:sz="0" w:space="0" w:color="auto"/>
        <w:left w:val="none" w:sz="0" w:space="0" w:color="auto"/>
        <w:bottom w:val="none" w:sz="0" w:space="0" w:color="auto"/>
        <w:right w:val="none" w:sz="0" w:space="0" w:color="auto"/>
      </w:divBdr>
    </w:div>
    <w:div w:id="874462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dmin@courseaccreditation.co.uk"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527</Words>
  <Characters>3743</Characters>
  <Application>Microsoft Office Word</Application>
  <DocSecurity>0</DocSecurity>
  <Lines>59</Lines>
  <Paragraphs>17</Paragraphs>
  <ScaleCrop>false</ScaleCrop>
  <Company/>
  <LinksUpToDate>false</LinksUpToDate>
  <CharactersWithSpaces>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Petrea</dc:creator>
  <cp:keywords/>
  <dc:description/>
  <cp:lastModifiedBy>Danny Petrea</cp:lastModifiedBy>
  <cp:revision>5</cp:revision>
  <dcterms:created xsi:type="dcterms:W3CDTF">2024-04-05T14:23:00Z</dcterms:created>
  <dcterms:modified xsi:type="dcterms:W3CDTF">2024-04-05T14:27:00Z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68c99f8187b49e5a867682e8f8fb7904d1bd9772400467a0b3973735ac3ee6ce</vt:lpwstr>
  </property>
</Properties>
</file>