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20"/>
        <w:jc w:val="center"/>
      </w:pPr>
      <w:r>
        <w:rPr>
          <w:rFonts w:ascii="맑은 고딕" w:hAnsi="맑은 고딕" w:eastAsia="맑은 고딕"/>
          <w:b/>
          <w:color w:val="1A1A1A"/>
          <w:sz w:val="60"/>
        </w:rPr>
        <w:t>HWAX 협업진단 플랫폼</w:t>
      </w:r>
    </w:p>
    <w:p>
      <w:pPr>
        <w:spacing w:after="800"/>
        <w:jc w:val="center"/>
      </w:pPr>
      <w:r>
        <w:rPr>
          <w:rFonts w:ascii="맑은 고딕" w:hAnsi="맑은 고딕" w:eastAsia="맑은 고딕"/>
          <w:b w:val="0"/>
          <w:color w:val="595959"/>
          <w:sz w:val="30"/>
        </w:rPr>
        <w:t>전문가 다중 라운드 심의 시스템 — 아키텍처·절차·실증</w:t>
      </w:r>
    </w:p>
    <w:p>
      <w:pPr>
        <w:jc w:val="center"/>
      </w:pPr>
      <w:r>
        <w:rPr>
          <w:rFonts w:ascii="맑은 고딕" w:hAnsi="맑은 고딕" w:eastAsia="맑은 고딕"/>
          <w:b w:val="0"/>
          <w:color w:val="595959"/>
          <w:sz w:val="23"/>
        </w:rPr>
        <w:t>2026년 7월 21일</w:t>
      </w:r>
    </w:p>
    <w:p>
      <w:r>
        <w:br w:type="page"/>
      </w:r>
    </w:p>
    <w:p>
      <w:pPr>
        <w:spacing w:after="280"/>
        <w:jc w:val="left"/>
      </w:pPr>
      <w:r>
        <w:rPr>
          <w:rFonts w:ascii="맑은 고딕" w:hAnsi="맑은 고딕" w:eastAsia="맑은 고딕"/>
          <w:b/>
          <w:color w:val="1A1A1A"/>
          <w:sz w:val="36"/>
        </w:rPr>
        <w:t>목차</w:t>
      </w:r>
    </w:p>
    <w:p>
      <w:r>
        <w:fldChar w:fldCharType="begin"/>
        <w:instrText xml:space="preserve">TOC \o "1-2" \h \z \u</w:instrText>
      </w:r>
      <w:r>
        <w:rPr>
          <w:rFonts w:ascii="맑은 고딕" w:hAnsi="맑은 고딕" w:eastAsia="맑은 고딕"/>
          <w:color w:val="595959"/>
          <w:sz w:val="21"/>
        </w:rPr>
        <w:fldChar w:fldCharType="separate"/>
        <w:t xml:space="preserve">목차를 표시하려면 문서를 연 후 마우스 오른쪽 버튼으로 클릭하고 '필드 업데이트'를 선택하십시오.</w:t>
        <w:fldChar w:fldCharType="end"/>
      </w:r>
    </w:p>
    <w:p>
      <w:r>
        <w:br w:type="page"/>
      </w:r>
    </w:p>
    <w:p>
      <w:pPr>
        <w:pStyle w:val="Heading1"/>
        <w:spacing w:before="120" w:after="280"/>
      </w:pPr>
      <w:r>
        <w:rPr>
          <w:rFonts w:ascii="맑은 고딕" w:hAnsi="맑은 고딕" w:eastAsia="맑은 고딕"/>
          <w:b/>
          <w:color w:val="1A1A1A"/>
          <w:sz w:val="36"/>
        </w:rPr>
        <w:t>요약</w:t>
      </w:r>
    </w:p>
    <w:p>
      <w:pPr>
        <w:spacing w:after="120" w:before="0" w:line="300" w:lineRule="auto"/>
      </w:pPr>
      <w:r>
        <w:rPr>
          <w:rFonts w:ascii="맑은 고딕" w:hAnsi="맑은 고딕" w:eastAsia="맑은 고딕"/>
          <w:b w:val="0"/>
          <w:color w:val="1A1A1A"/>
          <w:sz w:val="21"/>
        </w:rPr>
        <w:t>HWAX 협업진단 플랫폼은 불량 원인 규명이나 설계안 선정처럼 여러 분야의 전문성이 동시에 필요한 엔지니어링 문제를, 사람 대신 여러 명의 AI 전문가가 여러 차례에 걸쳐 토론하게 하여 하나의 의사결정문으로 정리해 주는 시스템이다.</w:t>
      </w:r>
    </w:p>
    <w:p>
      <w:pPr>
        <w:spacing w:after="120" w:before="0" w:line="300" w:lineRule="auto"/>
      </w:pPr>
      <w:r>
        <w:rPr>
          <w:rFonts w:ascii="맑은 고딕" w:hAnsi="맑은 고딕" w:eastAsia="맑은 고딕"/>
          <w:b w:val="0"/>
          <w:color w:val="1A1A1A"/>
          <w:sz w:val="21"/>
        </w:rPr>
        <w:t>질문 하나를 던지면 플랫폼은 관련 데이터로 정량적 근거를 만들고, 그 근거를 두고 도메인별 AI 전문가들이 초기 의견 → 상호 반박 → 수렴·표결의 순서로 토론하며, 마지막에 의장 역할이 결론과 반대의견까지 포함한 보고서를 작성한다.</w:t>
      </w:r>
    </w:p>
    <w:p>
      <w:pPr>
        <w:spacing w:after="120" w:before="0" w:line="300" w:lineRule="auto"/>
      </w:pPr>
      <w:r>
        <w:rPr>
          <w:rFonts w:ascii="맑은 고딕" w:hAnsi="맑은 고딕" w:eastAsia="맑은 고딕"/>
          <w:b w:val="0"/>
          <w:color w:val="1A1A1A"/>
          <w:sz w:val="21"/>
        </w:rPr>
        <w:t>개인 Claude 연결과 웹 챗 '/심의' 두 가지 경로로 누구나 쓸 수 있고, 결과는 Report Archive 보고서와 대화 기록으로 남아 언제든 다시 열람하거나 이어갈 수 있다.</w:t>
      </w:r>
    </w:p>
    <w:p>
      <w:pPr>
        <w:spacing w:after="120" w:before="0" w:line="300" w:lineRule="auto"/>
      </w:pPr>
      <w:r>
        <w:rPr>
          <w:rFonts w:ascii="맑은 고딕" w:hAnsi="맑은 고딕" w:eastAsia="맑은 고딕"/>
          <w:b w:val="0"/>
          <w:color w:val="1A1A1A"/>
          <w:sz w:val="21"/>
        </w:rPr>
        <w:t>반도체 패키지 크랙, 폴더블 기판 적층 설계, 배터리 테이프 문제 등 실제 현장 난제 세 건에 적용한 결과, 정답을 알려주지 않고도 사내에 이미 알려져 있던 결론을 독립적으로 재현했고, 초기 계산의 오류까지 토론 과정에서 스스로 잡아냈다.</w:t>
      </w:r>
    </w:p>
    <w:p>
      <w:pPr>
        <w:spacing w:after="0" w:before="0" w:line="300" w:lineRule="auto"/>
      </w:pPr>
      <w:r>
        <w:rPr>
          <w:rFonts w:ascii="맑은 고딕" w:hAnsi="맑은 고딕" w:eastAsia="맑은 고딕"/>
          <w:b w:val="0"/>
          <w:color w:val="1A1A1A"/>
          <w:sz w:val="21"/>
        </w:rPr>
        <w:t>이 문서는 플랫폼의 구조, 심의 절차, 품질 장치, 실증 사례를 차례로 설명한다.</w:t>
      </w:r>
    </w:p>
    <w:p>
      <w:r>
        <w:br w:type="page"/>
      </w:r>
    </w:p>
    <w:p>
      <w:pPr>
        <w:pStyle w:val="Heading1"/>
        <w:spacing w:before="120" w:after="280"/>
      </w:pPr>
      <w:r>
        <w:rPr>
          <w:rFonts w:ascii="맑은 고딕" w:hAnsi="맑은 고딕" w:eastAsia="맑은 고딕"/>
          <w:b/>
          <w:color w:val="1A1A1A"/>
          <w:sz w:val="36"/>
        </w:rPr>
        <w:t>1. 플랫폼 개요</w:t>
      </w:r>
    </w:p>
    <w:p>
      <w:pPr>
        <w:pStyle w:val="Heading2"/>
        <w:spacing w:before="280" w:after="160"/>
      </w:pPr>
      <w:r>
        <w:rPr>
          <w:rFonts w:ascii="맑은 고딕" w:hAnsi="맑은 고딕" w:eastAsia="맑은 고딕"/>
          <w:b/>
          <w:color w:val="1A1A1A"/>
          <w:sz w:val="26"/>
        </w:rPr>
        <w:t>1.1 무엇을 하는 시스템인가</w:t>
      </w:r>
    </w:p>
    <w:p>
      <w:pPr>
        <w:spacing w:after="120" w:before="0" w:line="300" w:lineRule="auto"/>
      </w:pPr>
      <w:r>
        <w:rPr>
          <w:rFonts w:ascii="맑은 고딕" w:hAnsi="맑은 고딕" w:eastAsia="맑은 고딕"/>
          <w:b w:val="0"/>
          <w:color w:val="1A1A1A"/>
          <w:sz w:val="21"/>
        </w:rPr>
        <w:t xml:space="preserve">HWAX 협업진단 플랫폼은 불량 원인 규명이나 설계안 선정처럼 </w:t>
      </w:r>
      <w:r>
        <w:rPr>
          <w:rFonts w:ascii="맑은 고딕" w:hAnsi="맑은 고딕" w:eastAsia="맑은 고딕"/>
          <w:b/>
          <w:color w:val="1A1A1A"/>
          <w:sz w:val="21"/>
        </w:rPr>
        <w:t>여러 도메인의 전문성이 동시에 필요한 엔지니어링 문제</w:t>
      </w:r>
      <w:r>
        <w:rPr>
          <w:rFonts w:ascii="맑은 고딕" w:hAnsi="맑은 고딕" w:eastAsia="맑은 고딕"/>
          <w:b w:val="0"/>
          <w:color w:val="1A1A1A"/>
          <w:sz w:val="21"/>
        </w:rPr>
        <w:t xml:space="preserve">를, 도메인별 전문가 AI 페르소나(특정 분야의 지식·관점·판단 기준을 부여한 AI 역할)들의 </w:t>
      </w:r>
      <w:r>
        <w:rPr>
          <w:rFonts w:ascii="맑은 고딕" w:hAnsi="맑은 고딕" w:eastAsia="맑은 고딕"/>
          <w:b/>
          <w:color w:val="1A1A1A"/>
          <w:sz w:val="21"/>
        </w:rPr>
        <w:t>다중 라운드 토론</w:t>
      </w:r>
      <w:r>
        <w:rPr>
          <w:rFonts w:ascii="맑은 고딕" w:hAnsi="맑은 고딕" w:eastAsia="맑은 고딕"/>
          <w:b w:val="0"/>
          <w:color w:val="1A1A1A"/>
          <w:sz w:val="21"/>
        </w:rPr>
        <w:t>으로 수렴시켜 의사결정문과 보고서를 만들어 내는 시스템이다. 질문 하나가 들어오면 플랫폼은 다음을 수행한다.</w:t>
      </w:r>
    </w:p>
    <w:p>
      <w:pPr>
        <w:pStyle w:val="ListNumber"/>
        <w:spacing w:after="80" w:line="288" w:lineRule="auto"/>
      </w:pPr>
      <w:r>
        <w:rPr>
          <w:rFonts w:ascii="맑은 고딕" w:hAnsi="맑은 고딕" w:eastAsia="맑은 고딕"/>
          <w:b w:val="0"/>
          <w:color w:val="1A1A1A"/>
          <w:sz w:val="21"/>
        </w:rPr>
        <w:t>사내 데이터 허브에서 질문과 관련된 전문가 페르소나를 의미검색으로 발굴한다.</w:t>
      </w:r>
    </w:p>
    <w:p>
      <w:pPr>
        <w:pStyle w:val="ListNumber"/>
        <w:spacing w:after="80" w:line="288" w:lineRule="auto"/>
      </w:pPr>
      <w:r>
        <w:rPr>
          <w:rFonts w:ascii="맑은 고딕" w:hAnsi="맑은 고딕" w:eastAsia="맑은 고딕"/>
          <w:b w:val="0"/>
          <w:color w:val="1A1A1A"/>
          <w:sz w:val="21"/>
        </w:rPr>
        <w:t>계산·데이터 도구를 호출해 정량 근거(DOE — 실험계획법 — 결과, 재료 물성 비교 등)를 만든다.</w:t>
      </w:r>
    </w:p>
    <w:p>
      <w:pPr>
        <w:pStyle w:val="ListNumber"/>
        <w:spacing w:after="80" w:line="288" w:lineRule="auto"/>
      </w:pPr>
      <w:r>
        <w:rPr>
          <w:rFonts w:ascii="맑은 고딕" w:hAnsi="맑은 고딕" w:eastAsia="맑은 고딕"/>
          <w:b w:val="0"/>
          <w:color w:val="1A1A1A"/>
          <w:sz w:val="21"/>
        </w:rPr>
        <w:t>페르소나들이 여러 라운드에 걸쳐 토론한다 — 1라운드 병렬 초기 입장, 중간 라운드 상호 반박과 수치 심화, 마지막 라운드 수렴과 표결.</w:t>
      </w:r>
    </w:p>
    <w:p>
      <w:pPr>
        <w:pStyle w:val="ListNumber"/>
        <w:spacing w:after="80" w:line="288" w:lineRule="auto"/>
      </w:pPr>
      <w:r>
        <w:rPr>
          <w:rFonts w:ascii="맑은 고딕" w:hAnsi="맑은 고딕" w:eastAsia="맑은 고딕"/>
          <w:b w:val="0"/>
          <w:color w:val="1A1A1A"/>
          <w:sz w:val="21"/>
        </w:rPr>
        <w:t>의장 역할이 토론을 종합해 의사결정문을 작성하고, 민감도·파레토 차트 등 시각화를 붙인 보고서를 Report Archive에 저장한다. 토론 전문은 포털 대화 저장소에 남아 웹에서 열람하고 이어갈 수 있다.</w:t>
      </w:r>
    </w:p>
    <w:p>
      <w:pPr>
        <w:pStyle w:val="Heading2"/>
        <w:spacing w:before="280" w:after="160"/>
      </w:pPr>
      <w:r>
        <w:rPr>
          <w:rFonts w:ascii="맑은 고딕" w:hAnsi="맑은 고딕" w:eastAsia="맑은 고딕"/>
          <w:b/>
          <w:color w:val="1A1A1A"/>
          <w:sz w:val="26"/>
        </w:rPr>
        <w:t>1.2 왜 단일 AI 질의가 아니라 '심의'인가</w:t>
      </w:r>
    </w:p>
    <w:p>
      <w:pPr>
        <w:spacing w:after="120" w:before="0" w:line="300" w:lineRule="auto"/>
      </w:pPr>
      <w:r>
        <w:rPr>
          <w:rFonts w:ascii="맑은 고딕" w:hAnsi="맑은 고딕" w:eastAsia="맑은 고딕"/>
          <w:b w:val="0"/>
          <w:color w:val="1A1A1A"/>
          <w:sz w:val="21"/>
        </w:rPr>
        <w:t xml:space="preserve">같은 질문을 LLM(거대 언어 모델)에 한 번 던져 받는 답은 하나의 관점으로 뭉뚱그려진 평균적 답이 되기 쉽다. 심의 구조는 서로 다른 목적함수를 가진 전문가들이 </w:t>
      </w:r>
      <w:r>
        <w:rPr>
          <w:rFonts w:ascii="맑은 고딕" w:hAnsi="맑은 고딕" w:eastAsia="맑은 고딕"/>
          <w:b/>
          <w:color w:val="1A1A1A"/>
          <w:sz w:val="21"/>
        </w:rPr>
        <w:t>관점을 충돌시키고, 상호 반박하고, 스스로 교정</w:t>
      </w:r>
      <w:r>
        <w:rPr>
          <w:rFonts w:ascii="맑은 고딕" w:hAnsi="맑은 고딕" w:eastAsia="맑은 고딕"/>
          <w:b w:val="0"/>
          <w:color w:val="1A1A1A"/>
          <w:sz w:val="21"/>
        </w:rPr>
        <w:t>하도록 강제한다.</w:t>
      </w:r>
    </w:p>
    <w:p>
      <w:pPr>
        <w:pStyle w:val="ListBullet"/>
        <w:spacing w:after="80" w:line="288" w:lineRule="auto"/>
      </w:pPr>
      <w:r>
        <w:rPr>
          <w:rFonts w:ascii="맑은 고딕" w:hAnsi="맑은 고딕" w:eastAsia="맑은 고딕"/>
          <w:b/>
          <w:color w:val="1A1A1A"/>
          <w:sz w:val="21"/>
        </w:rPr>
        <w:t>자체 교정 실사례</w:t>
      </w:r>
      <w:r>
        <w:rPr>
          <w:rFonts w:ascii="맑은 고딕" w:hAnsi="맑은 고딕" w:eastAsia="맑은 고딕"/>
          <w:b w:val="0"/>
          <w:color w:val="1A1A1A"/>
          <w:sz w:val="21"/>
        </w:rPr>
        <w:t xml:space="preserve"> — AP(모바일 프로세서) 패키지 중앙 솔더볼 크랙 원인 심의(6개 페르소나, 3라운드)에서, 입력으로 제공한 초기 폐형식 계산에 수지의 고무상 탄성계수만 반영하고 체적 탄성계수(압축에 저항하는 성질)의 유지를 놓친 오류가 있었다. 2라운드에서 다른 페르소나가 이를 지적해 교정했고 최종 결론은 만장일치로 수렴했다(보고서 #14). 근거 계산이 틀려도 심의가 잡아내는 구조가 실제로 작동함을 보여준다.</w:t>
      </w:r>
    </w:p>
    <w:p>
      <w:pPr>
        <w:pStyle w:val="ListBullet"/>
        <w:spacing w:after="80" w:line="288" w:lineRule="auto"/>
      </w:pPr>
      <w:r>
        <w:rPr>
          <w:rFonts w:ascii="맑은 고딕" w:hAnsi="맑은 고딕" w:eastAsia="맑은 고딕"/>
          <w:b/>
          <w:color w:val="1A1A1A"/>
          <w:sz w:val="21"/>
        </w:rPr>
        <w:t>사전지식 없는 재현</w:t>
      </w:r>
      <w:r>
        <w:rPr>
          <w:rFonts w:ascii="맑은 고딕" w:hAnsi="맑은 고딕" w:eastAsia="맑은 고딕"/>
          <w:b w:val="0"/>
          <w:color w:val="1A1A1A"/>
          <w:sz w:val="21"/>
        </w:rPr>
        <w:t xml:space="preserve"> — 결론을 입력하지 않은 심의가, 사내 실무로 이미 확인돼 있던 결론 2건(AP 중앙볼 크랙 = 수지 비압축 팽창의 z방향 벌림 + 저밀도 볼 응력 집중, 폴더블 FPCB 단층 동박의 굴곡반경 0.7R 미만 고위험)을 독립적으로 재현했다(보고서 #14, #10).</w:t>
      </w:r>
    </w:p>
    <w:p>
      <w:pPr>
        <w:pStyle w:val="ListBullet"/>
        <w:spacing w:after="80" w:line="288" w:lineRule="auto"/>
      </w:pPr>
      <w:r>
        <w:rPr>
          <w:rFonts w:ascii="맑은 고딕" w:hAnsi="맑은 고딕" w:eastAsia="맑은 고딕"/>
          <w:b w:val="0"/>
          <w:color w:val="1A1A1A"/>
          <w:sz w:val="21"/>
        </w:rPr>
        <w:t>단일 라운드의 병렬 의견 수집은 '의견 나열'에 그친다. 반박·수렴 라운드와 표결이 있어야 의사결정이 된다.</w:t>
      </w:r>
    </w:p>
    <w:p>
      <w:pPr>
        <w:pStyle w:val="Heading2"/>
        <w:spacing w:before="280" w:after="160"/>
      </w:pPr>
      <w:r>
        <w:rPr>
          <w:rFonts w:ascii="맑은 고딕" w:hAnsi="맑은 고딕" w:eastAsia="맑은 고딕"/>
          <w:b/>
          <w:color w:val="1A1A1A"/>
          <w:sz w:val="26"/>
        </w:rPr>
        <w:t>1.3 두 가지 진입점</w:t>
      </w:r>
    </w:p>
    <w:p>
      <w:pPr>
        <w:pStyle w:val="ListBullet"/>
        <w:spacing w:after="80" w:line="288" w:lineRule="auto"/>
      </w:pPr>
      <w:r>
        <w:rPr>
          <w:rFonts w:ascii="맑은 고딕" w:hAnsi="맑은 고딕" w:eastAsia="맑은 고딕"/>
          <w:b/>
          <w:color w:val="1A1A1A"/>
          <w:sz w:val="21"/>
        </w:rPr>
        <w:t>개인 Claude 연결(정본 경로)</w:t>
      </w:r>
      <w:r>
        <w:rPr>
          <w:rFonts w:ascii="맑은 고딕" w:hAnsi="맑은 고딕" w:eastAsia="맑은 고딕"/>
          <w:b w:val="0"/>
          <w:color w:val="1A1A1A"/>
          <w:sz w:val="21"/>
        </w:rPr>
        <w:t xml:space="preserve"> — 사용자가 자신의 Claude(Desktop/Claude Code)에 포털을 MCP(Model Context Protocol — AI가 외부 시스템의 도구를 표준 방식으로 호출하게 하는 개방형 프로토콜)로 연결한다. 포털에서 개인 API 토큰(PAT)을 발급해 등록하면, Claude가 게이트웨이의 전체 도구를 쓰며 심의 워크플로를 직접 오케스트레이션한다.</w:t>
      </w:r>
    </w:p>
    <w:p>
      <w:pPr>
        <w:pStyle w:val="ListBullet"/>
        <w:spacing w:after="80" w:line="288" w:lineRule="auto"/>
      </w:pPr>
      <w:r>
        <w:rPr>
          <w:rFonts w:ascii="맑은 고딕" w:hAnsi="맑은 고딕" w:eastAsia="맑은 고딕"/>
          <w:b/>
          <w:color w:val="1A1A1A"/>
          <w:sz w:val="21"/>
        </w:rPr>
        <w:t>포털 웹 챗 '/심의'</w:t>
      </w:r>
      <w:r>
        <w:rPr>
          <w:rFonts w:ascii="맑은 고딕" w:hAnsi="맑은 고딕" w:eastAsia="맑은 고딕"/>
          <w:b w:val="0"/>
          <w:color w:val="1A1A1A"/>
          <w:sz w:val="21"/>
        </w:rPr>
        <w:t xml:space="preserve"> — 브라우저 챗에 </w:t>
      </w:r>
      <w:r>
        <w:rPr>
          <w:rFonts w:ascii="Consolas" w:hAnsi="Consolas" w:eastAsia="Consolas"/>
          <w:b w:val="0"/>
          <w:color w:val="1A1A1A"/>
          <w:sz w:val="20"/>
          <w:highlight w:val="lightGray"/>
        </w:rPr>
        <w:t>/심의 &lt;질문&gt;</w:t>
      </w:r>
      <w:r>
        <w:rPr>
          <w:rFonts w:ascii="맑은 고딕" w:hAnsi="맑은 고딕" w:eastAsia="맑은 고딕"/>
          <w:b w:val="0"/>
          <w:color w:val="1A1A1A"/>
          <w:sz w:val="21"/>
        </w:rPr>
        <w:t>을 입력하거나 전용 "심의" 메뉴를 쓴다. 오케스트레이션은 서버 코드가, 각 발언과 의사결정은 사내 GPU에서 구동하는 프로덕션 LLM인 GLM이 담당하며, 회의 진행이 실시간 스트림으로 중계된다. 설치 없이 쓸 수 있는 경로다.</w:t>
      </w:r>
    </w:p>
    <w:p>
      <w:pPr>
        <w:spacing w:after="120" w:before="0" w:line="300" w:lineRule="auto"/>
      </w:pPr>
      <w:r>
        <w:rPr>
          <w:rFonts w:ascii="맑은 고딕" w:hAnsi="맑은 고딕" w:eastAsia="맑은 고딕"/>
          <w:b w:val="0"/>
          <w:color w:val="1A1A1A"/>
          <w:sz w:val="21"/>
        </w:rPr>
        <w:t>두 경로의 산출물(보고서·대화)은 같은 저장소에 모인다. Claude로 진행한 심의를 웹 챗에서 열어 GLM으로 토론을 이어가는 흐름이 가능하다.</w:t>
      </w:r>
    </w:p>
    <w:p>
      <w:pPr>
        <w:spacing w:after="0" w:before="0" w:line="300" w:lineRule="auto"/>
      </w:pPr>
      <w:r>
        <w:rPr>
          <w:rFonts w:ascii="맑은 고딕" w:hAnsi="맑은 고딕" w:eastAsia="맑은 고딕"/>
          <w:b w:val="0"/>
          <w:color w:val="1A1A1A"/>
          <w:sz w:val="21"/>
        </w:rPr>
        <w:t>지금까지 플랫폼이 무엇을 하는지, 왜 심의 방식을 택했는지, 어떻게 진입하는지를 살펴봤다. 이제 이 진입점들 뒤에서 실제로 작동하는 시스템 구성요소와 데이터 흐름을 살펴본다.</w:t>
      </w:r>
    </w:p>
    <w:p>
      <w:r>
        <w:br w:type="page"/>
      </w:r>
    </w:p>
    <w:p>
      <w:pPr>
        <w:pStyle w:val="Heading1"/>
        <w:spacing w:before="120" w:after="280"/>
      </w:pPr>
      <w:r>
        <w:rPr>
          <w:rFonts w:ascii="맑은 고딕" w:hAnsi="맑은 고딕" w:eastAsia="맑은 고딕"/>
          <w:b/>
          <w:color w:val="1A1A1A"/>
          <w:sz w:val="36"/>
        </w:rPr>
        <w:t>2. 시스템 구성</w:t>
      </w:r>
    </w:p>
    <w:p>
      <w:pPr>
        <w:pStyle w:val="Heading2"/>
        <w:spacing w:before="280" w:after="160"/>
      </w:pPr>
      <w:r>
        <w:rPr>
          <w:rFonts w:ascii="맑은 고딕" w:hAnsi="맑은 고딕" w:eastAsia="맑은 고딕"/>
          <w:b/>
          <w:color w:val="1A1A1A"/>
          <w:sz w:val="26"/>
        </w:rPr>
        <w:t>2.1 구성요소와 역할</w:t>
      </w:r>
    </w:p>
    <w:tbl>
      <w:tblPr>
        <w:tblStyle w:val="TableGrid"/>
        <w:tblW w:type="auto" w:w="0"/>
        <w:jc w:val="center"/>
        <w:tblLook w:firstColumn="1" w:firstRow="1" w:lastColumn="0" w:lastRow="0" w:noHBand="0" w:noVBand="1" w:val="04A0"/>
      </w:tblPr>
      <w:tblGrid>
        <w:gridCol w:w="4536"/>
        <w:gridCol w:w="4536"/>
      </w:tblGrid>
      <w:tr>
        <w:tc>
          <w:tcPr>
            <w:tcW w:type="dxa" w:w="2551"/>
            <w:shd w:val="clear" w:color="auto" w:fill="D9D9D9"/>
          </w:tcPr>
          <w:p>
            <w:pPr>
              <w:spacing w:after="40" w:before="40"/>
            </w:pPr>
            <w:r/>
            <w:r>
              <w:rPr>
                <w:rFonts w:ascii="맑은 고딕" w:hAnsi="맑은 고딕" w:eastAsia="맑은 고딕"/>
                <w:b/>
                <w:color w:val="1A1A1A"/>
                <w:sz w:val="21"/>
              </w:rPr>
              <w:t>구성요소</w:t>
            </w:r>
          </w:p>
        </w:tc>
        <w:tc>
          <w:tcPr>
            <w:tcW w:type="dxa" w:w="6520"/>
            <w:shd w:val="clear" w:color="auto" w:fill="D9D9D9"/>
          </w:tcPr>
          <w:p>
            <w:pPr>
              <w:spacing w:after="40" w:before="40"/>
            </w:pPr>
            <w:r/>
            <w:r>
              <w:rPr>
                <w:rFonts w:ascii="맑은 고딕" w:hAnsi="맑은 고딕" w:eastAsia="맑은 고딕"/>
                <w:b/>
                <w:color w:val="1A1A1A"/>
                <w:sz w:val="21"/>
              </w:rPr>
              <w:t>역할</w:t>
            </w:r>
          </w:p>
        </w:tc>
      </w:tr>
      <w:tr>
        <w:tc>
          <w:tcPr>
            <w:tcW w:type="dxa" w:w="2551"/>
          </w:tcPr>
          <w:p>
            <w:pPr>
              <w:spacing w:after="40" w:before="40"/>
            </w:pPr>
            <w:r/>
            <w:r>
              <w:rPr>
                <w:rFonts w:ascii="맑은 고딕" w:hAnsi="맑은 고딕" w:eastAsia="맑은 고딕"/>
                <w:b/>
                <w:color w:val="1A1A1A"/>
                <w:sz w:val="21"/>
              </w:rPr>
              <w:t>HWAX 포털</w:t>
            </w:r>
          </w:p>
        </w:tc>
        <w:tc>
          <w:tcPr>
            <w:tcW w:type="dxa" w:w="6520"/>
          </w:tcPr>
          <w:p>
            <w:pPr>
              <w:spacing w:after="40" w:before="40"/>
            </w:pPr>
            <w:r/>
            <w:r>
              <w:rPr>
                <w:rFonts w:ascii="맑은 고딕" w:hAnsi="맑은 고딕" w:eastAsia="맑은 고딕"/>
                <w:b w:val="0"/>
                <w:color w:val="1A1A1A"/>
                <w:sz w:val="21"/>
              </w:rPr>
              <w:t xml:space="preserve">SSO(Single Sign-On — 한 번 로그인으로 산하 서비스 전체 접근) 허브 + 웹 챗·심의 메뉴 + </w:t>
            </w:r>
            <w:r>
              <w:rPr>
                <w:rFonts w:ascii="맑은 고딕" w:hAnsi="맑은 고딕" w:eastAsia="맑은 고딕"/>
                <w:b/>
                <w:color w:val="1A1A1A"/>
                <w:sz w:val="21"/>
              </w:rPr>
              <w:t>서버 대화 저장소</w:t>
            </w:r>
            <w:r>
              <w:rPr>
                <w:rFonts w:ascii="맑은 고딕" w:hAnsi="맑은 고딕" w:eastAsia="맑은 고딕"/>
                <w:b w:val="0"/>
                <w:color w:val="1A1A1A"/>
                <w:sz w:val="21"/>
              </w:rPr>
              <w:t>(MCP 심의와 웹 챗이 공유하는 대화 정본, 소유권은 호출 토큰의 사용자 기준)</w:t>
            </w:r>
          </w:p>
        </w:tc>
      </w:tr>
      <w:tr>
        <w:tc>
          <w:tcPr>
            <w:tcW w:type="dxa" w:w="2551"/>
          </w:tcPr>
          <w:p>
            <w:pPr>
              <w:spacing w:after="40" w:before="40"/>
            </w:pPr>
            <w:r/>
            <w:r>
              <w:rPr>
                <w:rFonts w:ascii="맑은 고딕" w:hAnsi="맑은 고딕" w:eastAsia="맑은 고딕"/>
                <w:b/>
                <w:color w:val="1A1A1A"/>
                <w:sz w:val="21"/>
              </w:rPr>
              <w:t>MCP 게이트웨이</w:t>
            </w:r>
            <w:r>
              <w:rPr>
                <w:rFonts w:ascii="맑은 고딕" w:hAnsi="맑은 고딕" w:eastAsia="맑은 고딕"/>
                <w:b w:val="0"/>
                <w:color w:val="1A1A1A"/>
                <w:sz w:val="21"/>
              </w:rPr>
              <w:t xml:space="preserve"> (:9110)</w:t>
            </w:r>
          </w:p>
        </w:tc>
        <w:tc>
          <w:tcPr>
            <w:tcW w:type="dxa" w:w="6520"/>
          </w:tcPr>
          <w:p>
            <w:pPr>
              <w:spacing w:after="40" w:before="40"/>
            </w:pPr>
            <w:r/>
            <w:r>
              <w:rPr>
                <w:rFonts w:ascii="맑은 고딕" w:hAnsi="맑은 고딕" w:eastAsia="맑은 고딕"/>
                <w:b w:val="0"/>
                <w:color w:val="1A1A1A"/>
                <w:sz w:val="21"/>
              </w:rPr>
              <w:t xml:space="preserve">5개 백엔드 MCP 서버의 도구 160여 종을 </w:t>
            </w:r>
            <w:r>
              <w:rPr>
                <w:rFonts w:ascii="맑은 고딕" w:hAnsi="맑은 고딕" w:eastAsia="맑은 고딕"/>
                <w:b/>
                <w:color w:val="1A1A1A"/>
                <w:sz w:val="21"/>
              </w:rPr>
              <w:t>단일 엔드포인트로 집계</w:t>
            </w:r>
            <w:r>
              <w:rPr>
                <w:rFonts w:ascii="맑은 고딕" w:hAnsi="맑은 고딕" w:eastAsia="맑은 고딕"/>
                <w:b w:val="0"/>
                <w:color w:val="1A1A1A"/>
                <w:sz w:val="21"/>
              </w:rPr>
              <w:t xml:space="preserve">. 호출자의 PAT를 백엔드에 그대로 전달(권한 위임), 그룹 기반 도구 인가, 전 호출 감사 로그. 대화 저장용 로컬 도구 </w:t>
            </w:r>
            <w:r>
              <w:rPr>
                <w:rFonts w:ascii="Consolas" w:hAnsi="Consolas" w:eastAsia="Consolas"/>
                <w:b w:val="0"/>
                <w:color w:val="1A1A1A"/>
                <w:sz w:val="20"/>
                <w:highlight w:val="lightGray"/>
              </w:rPr>
              <w:t>save_conversation</w:t>
            </w:r>
            <w:r>
              <w:rPr>
                <w:rFonts w:ascii="맑은 고딕" w:hAnsi="맑은 고딕" w:eastAsia="맑은 고딕"/>
                <w:b w:val="0"/>
                <w:color w:val="1A1A1A"/>
                <w:sz w:val="21"/>
              </w:rPr>
              <w:t xml:space="preserve"> 제공</w:t>
            </w:r>
          </w:p>
        </w:tc>
      </w:tr>
      <w:tr>
        <w:tc>
          <w:tcPr>
            <w:tcW w:type="dxa" w:w="2551"/>
          </w:tcPr>
          <w:p>
            <w:pPr>
              <w:spacing w:after="40" w:before="40"/>
            </w:pPr>
            <w:r/>
            <w:r>
              <w:rPr>
                <w:rFonts w:ascii="맑은 고딕" w:hAnsi="맑은 고딕" w:eastAsia="맑은 고딕"/>
                <w:b/>
                <w:color w:val="1A1A1A"/>
                <w:sz w:val="21"/>
              </w:rPr>
              <w:t>AIDataHub</w:t>
            </w:r>
          </w:p>
        </w:tc>
        <w:tc>
          <w:tcPr>
            <w:tcW w:type="dxa" w:w="6520"/>
          </w:tcPr>
          <w:p>
            <w:pPr>
              <w:spacing w:after="40" w:before="40"/>
            </w:pPr>
            <w:r/>
            <w:r>
              <w:rPr>
                <w:rFonts w:ascii="맑은 고딕" w:hAnsi="맑은 고딕" w:eastAsia="맑은 고딕"/>
                <w:b w:val="0"/>
                <w:color w:val="1A1A1A"/>
                <w:sz w:val="21"/>
              </w:rPr>
              <w:t xml:space="preserve">사업부 데이터 카탈로그 + </w:t>
            </w:r>
            <w:r>
              <w:rPr>
                <w:rFonts w:ascii="맑은 고딕" w:hAnsi="맑은 고딕" w:eastAsia="맑은 고딕"/>
                <w:b/>
                <w:color w:val="1A1A1A"/>
                <w:sz w:val="21"/>
              </w:rPr>
              <w:t>전문가 페르소나 DB</w:t>
            </w:r>
            <w:r>
              <w:rPr>
                <w:rFonts w:ascii="맑은 고딕" w:hAnsi="맑은 고딕" w:eastAsia="맑은 고딕"/>
                <w:b w:val="0"/>
                <w:color w:val="1A1A1A"/>
                <w:sz w:val="21"/>
              </w:rPr>
              <w:t xml:space="preserve">(현재 300종 이상 등록). </w:t>
            </w:r>
            <w:r>
              <w:rPr>
                <w:rFonts w:ascii="Consolas" w:hAnsi="Consolas" w:eastAsia="Consolas"/>
                <w:b w:val="0"/>
                <w:color w:val="1A1A1A"/>
                <w:sz w:val="20"/>
                <w:highlight w:val="lightGray"/>
              </w:rPr>
              <w:t>recommend_agents</w:t>
            </w:r>
            <w:r>
              <w:rPr>
                <w:rFonts w:ascii="맑은 고딕" w:hAnsi="맑은 고딕" w:eastAsia="맑은 고딕"/>
                <w:b w:val="0"/>
                <w:color w:val="1A1A1A"/>
                <w:sz w:val="21"/>
              </w:rPr>
              <w:t>가 질문을 의미검색(단어가 정확히 일치하지 않아도 뜻으로 찾는 검색)해 관련 페르소나를 점수순 추천</w:t>
            </w:r>
          </w:p>
        </w:tc>
      </w:tr>
      <w:tr>
        <w:tc>
          <w:tcPr>
            <w:tcW w:type="dxa" w:w="2551"/>
          </w:tcPr>
          <w:p>
            <w:pPr>
              <w:spacing w:after="40" w:before="40"/>
            </w:pPr>
            <w:r/>
            <w:r>
              <w:rPr>
                <w:rFonts w:ascii="맑은 고딕" w:hAnsi="맑은 고딕" w:eastAsia="맑은 고딕"/>
                <w:b/>
                <w:color w:val="1A1A1A"/>
                <w:sz w:val="21"/>
              </w:rPr>
              <w:t>Report Archive</w:t>
            </w:r>
          </w:p>
        </w:tc>
        <w:tc>
          <w:tcPr>
            <w:tcW w:type="dxa" w:w="6520"/>
          </w:tcPr>
          <w:p>
            <w:pPr>
              <w:spacing w:after="40" w:before="40"/>
            </w:pPr>
            <w:r/>
            <w:r>
              <w:rPr>
                <w:rFonts w:ascii="맑은 고딕" w:hAnsi="맑은 고딕" w:eastAsia="맑은 고딕"/>
                <w:b w:val="0"/>
                <w:color w:val="1A1A1A"/>
                <w:sz w:val="21"/>
              </w:rPr>
              <w:t xml:space="preserve">심의 보고서의 </w:t>
            </w:r>
            <w:r>
              <w:rPr>
                <w:rFonts w:ascii="맑은 고딕" w:hAnsi="맑은 고딕" w:eastAsia="맑은 고딕"/>
                <w:b/>
                <w:color w:val="1A1A1A"/>
                <w:sz w:val="21"/>
              </w:rPr>
              <w:t>정본 저장·웹 열람</w:t>
            </w:r>
            <w:r>
              <w:rPr>
                <w:rFonts w:ascii="맑은 고딕" w:hAnsi="맑은 고딕" w:eastAsia="맑은 고딕"/>
                <w:b w:val="0"/>
                <w:color w:val="1A1A1A"/>
                <w:sz w:val="21"/>
              </w:rPr>
              <w:t>. 회의록·의사결정문·시각화가 한 보고서로 남는다</w:t>
            </w:r>
          </w:p>
        </w:tc>
      </w:tr>
      <w:tr>
        <w:tc>
          <w:tcPr>
            <w:tcW w:type="dxa" w:w="2551"/>
          </w:tcPr>
          <w:p>
            <w:pPr>
              <w:spacing w:after="40" w:before="40"/>
            </w:pPr>
            <w:r/>
            <w:r>
              <w:rPr>
                <w:rFonts w:ascii="맑은 고딕" w:hAnsi="맑은 고딕" w:eastAsia="맑은 고딕"/>
                <w:b/>
                <w:color w:val="1A1A1A"/>
                <w:sz w:val="21"/>
              </w:rPr>
              <w:t>HWAXAgentServer</w:t>
            </w:r>
          </w:p>
        </w:tc>
        <w:tc>
          <w:tcPr>
            <w:tcW w:type="dxa" w:w="6520"/>
          </w:tcPr>
          <w:p>
            <w:pPr>
              <w:spacing w:after="40" w:before="40"/>
            </w:pPr>
            <w:r/>
            <w:r>
              <w:rPr>
                <w:rFonts w:ascii="맑은 고딕" w:hAnsi="맑은 고딕" w:eastAsia="맑은 고딕"/>
                <w:b w:val="0"/>
                <w:color w:val="1A1A1A"/>
                <w:sz w:val="21"/>
              </w:rPr>
              <w:t>웹 챗 경로의 오케스트레이션 서버. LangGraph ReAct(도구 호출 → 결과 관찰 → 재추론을 반복하는 에이전트 실행 방식) + GLM 추론. 라운드 진행·불량 이슈 환기·보고서 저장을 LLM 재량이 아닌 코드로 결정적으로 제어</w:t>
            </w:r>
          </w:p>
        </w:tc>
      </w:tr>
      <w:tr>
        <w:tc>
          <w:tcPr>
            <w:tcW w:type="dxa" w:w="2551"/>
          </w:tcPr>
          <w:p>
            <w:pPr>
              <w:spacing w:after="40" w:before="40"/>
            </w:pPr>
            <w:r/>
            <w:r>
              <w:rPr>
                <w:rFonts w:ascii="맑은 고딕" w:hAnsi="맑은 고딕" w:eastAsia="맑은 고딕"/>
                <w:b/>
                <w:color w:val="1A1A1A"/>
                <w:sz w:val="21"/>
              </w:rPr>
              <w:t>심의 워크플로</w:t>
            </w:r>
            <w:r>
              <w:rPr>
                <w:rFonts w:ascii="맑은 고딕" w:hAnsi="맑은 고딕" w:eastAsia="맑은 고딕"/>
                <w:b w:val="0"/>
                <w:color w:val="1A1A1A"/>
                <w:sz w:val="21"/>
              </w:rPr>
              <w:t xml:space="preserve"> (</w:t>
            </w:r>
            <w:r>
              <w:rPr>
                <w:rFonts w:ascii="Consolas" w:hAnsi="Consolas" w:eastAsia="Consolas"/>
                <w:b w:val="0"/>
                <w:color w:val="1A1A1A"/>
                <w:sz w:val="20"/>
                <w:highlight w:val="lightGray"/>
              </w:rPr>
              <w:t>hwax-deliberate.js</w:t>
            </w:r>
            <w:r>
              <w:rPr>
                <w:rFonts w:ascii="맑은 고딕" w:hAnsi="맑은 고딕" w:eastAsia="맑은 고딕"/>
                <w:b w:val="0"/>
                <w:color w:val="1A1A1A"/>
                <w:sz w:val="21"/>
              </w:rPr>
              <w:t>)</w:t>
            </w:r>
          </w:p>
        </w:tc>
        <w:tc>
          <w:tcPr>
            <w:tcW w:type="dxa" w:w="6520"/>
          </w:tcPr>
          <w:p>
            <w:pPr>
              <w:spacing w:after="40" w:before="40"/>
            </w:pPr>
            <w:r/>
            <w:r>
              <w:rPr>
                <w:rFonts w:ascii="맑은 고딕" w:hAnsi="맑은 고딕" w:eastAsia="맑은 고딕"/>
                <w:b w:val="0"/>
                <w:color w:val="1A1A1A"/>
                <w:sz w:val="21"/>
              </w:rPr>
              <w:t xml:space="preserve">Claude 경로의 심의 코어. 라운드 수 2~8 가변(기본 3), 이전 심의 </w:t>
            </w:r>
            <w:r>
              <w:rPr>
                <w:rFonts w:ascii="맑은 고딕" w:hAnsi="맑은 고딕" w:eastAsia="맑은 고딕"/>
                <w:b/>
                <w:color w:val="1A1A1A"/>
                <w:sz w:val="21"/>
              </w:rPr>
              <w:t>이어하기</w:t>
            </w:r>
            <w:r>
              <w:rPr>
                <w:rFonts w:ascii="맑은 고딕" w:hAnsi="맑은 고딕" w:eastAsia="맑은 고딕"/>
                <w:b w:val="0"/>
                <w:color w:val="1A1A1A"/>
                <w:sz w:val="21"/>
              </w:rPr>
              <w:t xml:space="preserve">, 매 라운드 </w:t>
            </w:r>
            <w:r>
              <w:rPr>
                <w:rFonts w:ascii="맑은 고딕" w:hAnsi="맑은 고딕" w:eastAsia="맑은 고딕"/>
                <w:b/>
                <w:color w:val="1A1A1A"/>
                <w:sz w:val="21"/>
              </w:rPr>
              <w:t>인간 검토자 의견 주입</w:t>
            </w:r>
            <w:r>
              <w:rPr>
                <w:rFonts w:ascii="맑은 고딕" w:hAnsi="맑은 고딕" w:eastAsia="맑은 고딕"/>
                <w:b w:val="0"/>
                <w:color w:val="1A1A1A"/>
                <w:sz w:val="21"/>
              </w:rPr>
              <w:t>, 기존 보고서에 이어붙이기 지원</w:t>
            </w:r>
          </w:p>
        </w:tc>
      </w:tr>
    </w:tbl>
    <w:p>
      <w:pPr>
        <w:spacing w:after="80"/>
      </w:pPr>
    </w:p>
    <w:p>
      <w:pPr>
        <w:spacing w:after="120" w:before="0" w:line="300" w:lineRule="auto"/>
      </w:pPr>
      <w:r>
        <w:rPr>
          <w:rFonts w:ascii="맑은 고딕" w:hAnsi="맑은 고딕" w:eastAsia="맑은 고딕"/>
          <w:b w:val="0"/>
          <w:color w:val="1A1A1A"/>
          <w:sz w:val="21"/>
        </w:rPr>
        <w:t>설계 원칙 하나를 덧붙이면, 기록 층위는 발언 전문을 온전히 남기고 절단은 화면 표시에만 적용한다 — 모델이 읽는 입력과 남는 기록을 자르면 발언 깊이가 그 상한에 갇히기 때문이다.</w:t>
      </w:r>
    </w:p>
    <w:p>
      <w:pPr>
        <w:pStyle w:val="Heading2"/>
        <w:spacing w:before="280" w:after="160"/>
      </w:pPr>
      <w:r>
        <w:rPr>
          <w:rFonts w:ascii="맑은 고딕" w:hAnsi="맑은 고딕" w:eastAsia="맑은 고딕"/>
          <w:b/>
          <w:color w:val="1A1A1A"/>
          <w:sz w:val="26"/>
        </w:rPr>
        <w:t>2.2 데이터 흐름</w:t>
      </w:r>
    </w:p>
    <w:p>
      <w:pPr>
        <w:pStyle w:val="ListNumber"/>
        <w:spacing w:after="80" w:line="288" w:lineRule="auto"/>
      </w:pPr>
      <w:r>
        <w:rPr>
          <w:rFonts w:ascii="맑은 고딕" w:hAnsi="맑은 고딕" w:eastAsia="맑은 고딕"/>
          <w:b w:val="0"/>
          <w:color w:val="1A1A1A"/>
          <w:sz w:val="21"/>
        </w:rPr>
        <w:t>질문 접수</w:t>
      </w:r>
    </w:p>
    <w:p>
      <w:pPr>
        <w:pStyle w:val="ListNumber"/>
        <w:spacing w:after="80" w:line="288" w:lineRule="auto"/>
      </w:pPr>
      <w:r>
        <w:rPr>
          <w:rFonts w:ascii="맑은 고딕" w:hAnsi="맑은 고딕" w:eastAsia="맑은 고딕"/>
          <w:b w:val="0"/>
          <w:color w:val="1A1A1A"/>
          <w:sz w:val="21"/>
        </w:rPr>
        <w:t>(조건부) 최근 불량 이슈 환기 — SignalForge VOC(고객의 소리) 조회 + 연관성 판정</w:t>
      </w:r>
    </w:p>
    <w:p>
      <w:pPr>
        <w:pStyle w:val="ListNumber"/>
        <w:spacing w:after="80" w:line="288" w:lineRule="auto"/>
      </w:pPr>
      <w:r>
        <w:rPr>
          <w:rFonts w:ascii="맑은 고딕" w:hAnsi="맑은 고딕" w:eastAsia="맑은 고딕"/>
          <w:b w:val="0"/>
          <w:color w:val="1A1A1A"/>
          <w:sz w:val="21"/>
        </w:rPr>
        <w:t>전문가 페르소나 발굴 — AIDataHub recommend_agents 의미검색</w:t>
      </w:r>
    </w:p>
    <w:p>
      <w:pPr>
        <w:pStyle w:val="ListNumber"/>
        <w:spacing w:after="80" w:line="288" w:lineRule="auto"/>
      </w:pPr>
      <w:r>
        <w:rPr>
          <w:rFonts w:ascii="맑은 고딕" w:hAnsi="맑은 고딕" w:eastAsia="맑은 고딕"/>
          <w:b w:val="0"/>
          <w:color w:val="1A1A1A"/>
          <w:sz w:val="21"/>
        </w:rPr>
        <w:t>정량 근거 생성 — 게이트웨이 경유 계산·데이터 도구(DOE, 적층 해석 등)</w:t>
      </w:r>
    </w:p>
    <w:p>
      <w:pPr>
        <w:pStyle w:val="ListNumber"/>
        <w:spacing w:after="80" w:line="288" w:lineRule="auto"/>
      </w:pPr>
      <w:r>
        <w:rPr>
          <w:rFonts w:ascii="맑은 고딕" w:hAnsi="맑은 고딕" w:eastAsia="맑은 고딕"/>
          <w:b w:val="0"/>
          <w:color w:val="1A1A1A"/>
          <w:sz w:val="21"/>
        </w:rPr>
        <w:t>다중 라운드 심의 — 초기 입장 → 반박·수치 심화 → 수렴·표결 → 의장 의사결정문</w:t>
      </w:r>
    </w:p>
    <w:p>
      <w:pPr>
        <w:pStyle w:val="ListNumber"/>
        <w:spacing w:after="80" w:line="288" w:lineRule="auto"/>
      </w:pPr>
      <w:r>
        <w:rPr>
          <w:rFonts w:ascii="맑은 고딕" w:hAnsi="맑은 고딕" w:eastAsia="맑은 고딕"/>
          <w:b w:val="0"/>
          <w:color w:val="1A1A1A"/>
          <w:sz w:val="21"/>
        </w:rPr>
        <w:t>시각화·분석 — 민감도·파레토·수렴 다이어그램·의사결정 매트릭스</w:t>
      </w:r>
    </w:p>
    <w:p>
      <w:pPr>
        <w:pStyle w:val="ListNumber"/>
        <w:spacing w:after="80" w:line="288" w:lineRule="auto"/>
      </w:pPr>
      <w:r>
        <w:rPr>
          <w:rFonts w:ascii="맑은 고딕" w:hAnsi="맑은 고딕" w:eastAsia="맑은 고딕"/>
          <w:b w:val="0"/>
          <w:color w:val="1A1A1A"/>
          <w:sz w:val="21"/>
        </w:rPr>
        <w:t>보고서 저장(Report Archive) + 대화 저장(포털 대화 저장소)</w:t>
      </w:r>
    </w:p>
    <w:p>
      <w:pPr>
        <w:pStyle w:val="ListNumber"/>
        <w:spacing w:after="80" w:line="288" w:lineRule="auto"/>
      </w:pPr>
      <w:r>
        <w:rPr>
          <w:rFonts w:ascii="맑은 고딕" w:hAnsi="맑은 고딕" w:eastAsia="맑은 고딕"/>
          <w:b w:val="0"/>
          <w:color w:val="1A1A1A"/>
          <w:sz w:val="21"/>
        </w:rPr>
        <w:t>웹 열람 — 보고서 열람, 회의 기록 재생, GLM으로 토론 이어가기</w:t>
      </w:r>
    </w:p>
    <w:p>
      <w:pPr>
        <w:spacing w:after="120" w:before="0" w:line="300" w:lineRule="auto"/>
      </w:pPr>
      <w:r>
        <w:rPr>
          <w:rFonts w:ascii="맑은 고딕" w:hAnsi="맑은 고딕" w:eastAsia="맑은 고딕"/>
          <w:b w:val="0"/>
          <w:color w:val="1A1A1A"/>
          <w:sz w:val="21"/>
        </w:rPr>
        <w:t>모든 단계의 도구 호출이 MCP 게이트웨이 한 곳을 지나므로, 인증·인가·감사가 단일 지점에서 일관되게 적용된다.</w:t>
      </w:r>
    </w:p>
    <w:p>
      <w:pPr>
        <w:spacing w:after="0" w:before="0" w:line="300" w:lineRule="auto"/>
      </w:pPr>
      <w:r>
        <w:rPr>
          <w:rFonts w:ascii="맑은 고딕" w:hAnsi="맑은 고딕" w:eastAsia="맑은 고딕"/>
          <w:b w:val="0"/>
          <w:color w:val="1A1A1A"/>
          <w:sz w:val="21"/>
        </w:rPr>
        <w:t>구성요소들이 갖춰졌다면, 다음 질문은 이들이 실제 질문 하나를 어떻게 의사결정문으로 바꾸어 내는가이다. 3장은 그 표준 절차를 단계별로 설명한다.</w:t>
      </w:r>
    </w:p>
    <w:p>
      <w:r>
        <w:br w:type="page"/>
      </w:r>
    </w:p>
    <w:p>
      <w:pPr>
        <w:pStyle w:val="Heading1"/>
        <w:spacing w:before="120" w:after="280"/>
      </w:pPr>
      <w:r>
        <w:rPr>
          <w:rFonts w:ascii="맑은 고딕" w:hAnsi="맑은 고딕" w:eastAsia="맑은 고딕"/>
          <w:b/>
          <w:color w:val="1A1A1A"/>
          <w:sz w:val="36"/>
        </w:rPr>
        <w:t>3. 심의 절차 — 질문 하나가 의사결정문이 되기까지</w:t>
      </w:r>
    </w:p>
    <w:p>
      <w:pPr>
        <w:spacing w:after="120" w:before="0" w:line="300" w:lineRule="auto"/>
      </w:pPr>
      <w:r>
        <w:rPr>
          <w:rFonts w:ascii="맑은 고딕" w:hAnsi="맑은 고딕" w:eastAsia="맑은 고딕"/>
          <w:b w:val="0"/>
          <w:color w:val="1A1A1A"/>
          <w:sz w:val="21"/>
        </w:rPr>
        <w:t>HWAX 협업진단은 사람의 회의를 본떠 만든 자동화된 전문가 토론입니다. 질문을 던지면 여러 명의 AI 전문가(</w:t>
      </w:r>
      <w:r>
        <w:rPr>
          <w:rFonts w:ascii="맑은 고딕" w:hAnsi="맑은 고딕" w:eastAsia="맑은 고딕"/>
          <w:b/>
          <w:color w:val="1A1A1A"/>
          <w:sz w:val="21"/>
        </w:rPr>
        <w:t>페르소나</w:t>
      </w:r>
      <w:r>
        <w:rPr>
          <w:rFonts w:ascii="맑은 고딕" w:hAnsi="맑은 고딕" w:eastAsia="맑은 고딕"/>
          <w:b w:val="0"/>
          <w:color w:val="1A1A1A"/>
          <w:sz w:val="21"/>
        </w:rPr>
        <w:t xml:space="preserve"> — 특정 도메인 지식과 관점을 부여받은 AI 참여자)가 여러 </w:t>
      </w:r>
      <w:r>
        <w:rPr>
          <w:rFonts w:ascii="맑은 고딕" w:hAnsi="맑은 고딕" w:eastAsia="맑은 고딕"/>
          <w:b/>
          <w:color w:val="1A1A1A"/>
          <w:sz w:val="21"/>
        </w:rPr>
        <w:t>라운드</w:t>
      </w:r>
      <w:r>
        <w:rPr>
          <w:rFonts w:ascii="맑은 고딕" w:hAnsi="맑은 고딕" w:eastAsia="맑은 고딕"/>
          <w:b w:val="0"/>
          <w:color w:val="1A1A1A"/>
          <w:sz w:val="21"/>
        </w:rPr>
        <w:t>(발언 차수)에 걸쳐 토론하고, 마지막에 의장이 의사결정문을 씁니다. 표준 파이프라인은 여섯 단계입니다.</w:t>
      </w:r>
    </w:p>
    <w:p>
      <w:pPr>
        <w:pStyle w:val="Heading2"/>
        <w:spacing w:before="280" w:after="160"/>
      </w:pPr>
      <w:r>
        <w:rPr>
          <w:rFonts w:ascii="맑은 고딕" w:hAnsi="맑은 고딕" w:eastAsia="맑은 고딕"/>
          <w:b/>
          <w:color w:val="1A1A1A"/>
          <w:sz w:val="26"/>
        </w:rPr>
        <w:t>3.1 표준 파이프라인 6단계</w:t>
      </w:r>
    </w:p>
    <w:p>
      <w:pPr>
        <w:spacing w:after="120" w:before="0" w:line="300" w:lineRule="auto"/>
      </w:pPr>
      <w:r>
        <w:rPr>
          <w:rFonts w:ascii="맑은 고딕" w:hAnsi="맑은 고딕" w:eastAsia="맑은 고딕"/>
          <w:b/>
          <w:color w:val="1A1A1A"/>
          <w:sz w:val="21"/>
        </w:rPr>
        <w:t>① 질문 접수 — 불량 화두면 고객 불만부터 환기.</w:t>
      </w:r>
      <w:r>
        <w:rPr>
          <w:rFonts w:ascii="맑은 고딕" w:hAnsi="맑은 고딕" w:eastAsia="맑은 고딕"/>
          <w:b w:val="0"/>
          <w:color w:val="1A1A1A"/>
          <w:sz w:val="21"/>
        </w:rPr>
        <w:t xml:space="preserve"> 질문에 불량·크랙·리콜·품질 같은 단어가 감지되면, 토론 전에 SignalForge(사내 VOC — 고객의 소리 — 수집 시스템)에서 최근 경보·이슈·부정 VOC를 자동 조회합니다. AI가 "이 불만 신호가 지금 질문과 실제로 연관되는가"를 먼저 판정해, 연관되면 심의 자료에 포함하고 아니면 환기만 하고 넘어갑니다. 시스템이 죽어 있어도 한 줄 안내 후 질문 기반으로 진행합니다.</w:t>
      </w:r>
    </w:p>
    <w:p>
      <w:pPr>
        <w:spacing w:after="120" w:before="0" w:line="300" w:lineRule="auto"/>
      </w:pPr>
      <w:r>
        <w:rPr>
          <w:rFonts w:ascii="맑은 고딕" w:hAnsi="맑은 고딕" w:eastAsia="맑은 고딕"/>
          <w:b/>
          <w:color w:val="1A1A1A"/>
          <w:sz w:val="21"/>
        </w:rPr>
        <w:t>② 전문가 페르소나 발굴.</w:t>
      </w:r>
      <w:r>
        <w:rPr>
          <w:rFonts w:ascii="맑은 고딕" w:hAnsi="맑은 고딕" w:eastAsia="맑은 고딕"/>
          <w:b w:val="0"/>
          <w:color w:val="1A1A1A"/>
          <w:sz w:val="21"/>
        </w:rPr>
        <w:t xml:space="preserve"> </w:t>
      </w:r>
      <w:r>
        <w:rPr>
          <w:rFonts w:ascii="Consolas" w:hAnsi="Consolas" w:eastAsia="Consolas"/>
          <w:b w:val="0"/>
          <w:color w:val="1A1A1A"/>
          <w:sz w:val="20"/>
          <w:highlight w:val="lightGray"/>
        </w:rPr>
        <w:t>recommend_agents</w:t>
      </w:r>
      <w:r>
        <w:rPr>
          <w:rFonts w:ascii="맑은 고딕" w:hAnsi="맑은 고딕" w:eastAsia="맑은 고딕"/>
          <w:b w:val="0"/>
          <w:color w:val="1A1A1A"/>
          <w:sz w:val="21"/>
        </w:rPr>
        <w:t xml:space="preserve"> 의미검색(단어가 아니라 뜻으로 찾는 검색)이 등록된 전문가 풀에서 질문과 관련된 페르소나를 골라냅니다. 참여 인원은 페르소나 목록 길이가 그대로 결정하며 상한이 없습니다 — 주제에 따라 3명 소규모 패널도, 대규모 패널도 가능합니다.</w:t>
      </w:r>
    </w:p>
    <w:p>
      <w:pPr>
        <w:spacing w:after="120" w:before="0" w:line="300" w:lineRule="auto"/>
      </w:pPr>
      <w:r>
        <w:rPr>
          <w:rFonts w:ascii="맑은 고딕" w:hAnsi="맑은 고딕" w:eastAsia="맑은 고딕"/>
          <w:b/>
          <w:color w:val="1A1A1A"/>
          <w:sz w:val="21"/>
        </w:rPr>
        <w:t>③ 정량 근거 준비.</w:t>
      </w:r>
      <w:r>
        <w:rPr>
          <w:rFonts w:ascii="맑은 고딕" w:hAnsi="맑은 고딕" w:eastAsia="맑은 고딕"/>
          <w:b w:val="0"/>
          <w:color w:val="1A1A1A"/>
          <w:sz w:val="21"/>
        </w:rPr>
        <w:t xml:space="preserve"> 토론이 인상비평이 되지 않도록, 도구 계산 결과(적층해석, 서로게이트 예측 등)나 폐형식 추정(공식으로 바로 계산한 값)을 </w:t>
      </w:r>
      <w:r>
        <w:rPr>
          <w:rFonts w:ascii="Consolas" w:hAnsi="Consolas" w:eastAsia="Consolas"/>
          <w:b w:val="0"/>
          <w:color w:val="1A1A1A"/>
          <w:sz w:val="20"/>
          <w:highlight w:val="lightGray"/>
        </w:rPr>
        <w:t>[정량 근거·분석 결과]</w:t>
      </w:r>
      <w:r>
        <w:rPr>
          <w:rFonts w:ascii="맑은 고딕" w:hAnsi="맑은 고딕" w:eastAsia="맑은 고딕"/>
          <w:b w:val="0"/>
          <w:color w:val="1A1A1A"/>
          <w:sz w:val="21"/>
        </w:rPr>
        <w:t xml:space="preserve"> 블록으로 주입합니다. 규율이 하나 있습니다 — 전문가는 수치를 인용할 때 </w:t>
      </w:r>
      <w:r>
        <w:rPr>
          <w:rFonts w:ascii="맑은 고딕" w:hAnsi="맑은 고딕" w:eastAsia="맑은 고딕"/>
          <w:b/>
          <w:color w:val="1A1A1A"/>
          <w:sz w:val="21"/>
        </w:rPr>
        <w:t>(도구)</w:t>
      </w:r>
      <w:r>
        <w:rPr>
          <w:rFonts w:ascii="맑은 고딕" w:hAnsi="맑은 고딕" w:eastAsia="맑은 고딕"/>
          <w:b w:val="0"/>
          <w:color w:val="1A1A1A"/>
          <w:sz w:val="21"/>
        </w:rPr>
        <w:t xml:space="preserve">(실제 계산값)인지 </w:t>
      </w:r>
      <w:r>
        <w:rPr>
          <w:rFonts w:ascii="맑은 고딕" w:hAnsi="맑은 고딕" w:eastAsia="맑은 고딕"/>
          <w:b/>
          <w:color w:val="1A1A1A"/>
          <w:sz w:val="21"/>
        </w:rPr>
        <w:t>(경험칙)</w:t>
      </w:r>
      <w:r>
        <w:rPr>
          <w:rFonts w:ascii="맑은 고딕" w:hAnsi="맑은 고딕" w:eastAsia="맑은 고딕"/>
          <w:b w:val="0"/>
          <w:color w:val="1A1A1A"/>
          <w:sz w:val="21"/>
        </w:rPr>
        <w:t>(업계 통념·근사)인지 반드시 표기해야 하고, "접근할 수 없는 데이터를 지어내지 말라"는 지시를 받습니다.</w:t>
      </w:r>
    </w:p>
    <w:p>
      <w:pPr>
        <w:spacing w:after="120" w:before="0" w:line="300" w:lineRule="auto"/>
      </w:pPr>
      <w:r>
        <w:rPr>
          <w:rFonts w:ascii="맑은 고딕" w:hAnsi="맑은 고딕" w:eastAsia="맑은 고딕"/>
          <w:b/>
          <w:color w:val="1A1A1A"/>
          <w:sz w:val="21"/>
        </w:rPr>
        <w:t>④ 다중 라운드 토론.</w:t>
      </w:r>
      <w:r>
        <w:rPr>
          <w:rFonts w:ascii="맑은 고딕" w:hAnsi="맑은 고딕" w:eastAsia="맑은 고딕"/>
          <w:b w:val="0"/>
          <w:color w:val="1A1A1A"/>
          <w:sz w:val="21"/>
        </w:rPr>
        <w:t xml:space="preserve"> 라운드마다 전 전문가가 병렬로 발언합니다.</w:t>
      </w:r>
    </w:p>
    <w:p>
      <w:pPr>
        <w:pStyle w:val="ListBullet"/>
        <w:spacing w:after="80" w:line="288" w:lineRule="auto"/>
      </w:pPr>
      <w:r>
        <w:rPr>
          <w:rFonts w:ascii="맑은 고딕" w:hAnsi="맑은 고딕" w:eastAsia="맑은 고딕"/>
          <w:b/>
          <w:color w:val="1A1A1A"/>
          <w:sz w:val="21"/>
        </w:rPr>
        <w:t>1R 초기입장</w:t>
      </w:r>
      <w:r>
        <w:rPr>
          <w:rFonts w:ascii="맑은 고딕" w:hAnsi="맑은 고딕" w:eastAsia="맑은 고딕"/>
          <w:b w:val="0"/>
          <w:color w:val="1A1A1A"/>
          <w:sz w:val="21"/>
        </w:rPr>
        <w:t xml:space="preserve"> — 관점(lens), 근거 데이터에 대한 도메인 해석(reads, 구체 인용), 권장안, 그리고 "이 분석이 내 도메인에서 놓치는 것"(우려)을 냅니다.</w:t>
      </w:r>
    </w:p>
    <w:p>
      <w:pPr>
        <w:pStyle w:val="ListBullet"/>
        <w:spacing w:after="80" w:line="288" w:lineRule="auto"/>
      </w:pPr>
      <w:r>
        <w:rPr>
          <w:rFonts w:ascii="맑은 고딕" w:hAnsi="맑은 고딕" w:eastAsia="맑은 고딕"/>
          <w:b/>
          <w:color w:val="1A1A1A"/>
          <w:sz w:val="21"/>
        </w:rPr>
        <w:t>심화 라운드</w:t>
      </w:r>
      <w:r>
        <w:rPr>
          <w:rFonts w:ascii="맑은 고딕" w:hAnsi="맑은 고딕" w:eastAsia="맑은 고딕"/>
          <w:b w:val="0"/>
          <w:color w:val="1A1A1A"/>
          <w:sz w:val="21"/>
        </w:rPr>
        <w:t>(가변 횟수) — 다른 전문가 입장을 읽고 수용할 지적(concede), 수치·표준·실패모드를 근거로 한 반박(rebut), 자기 핵심 주장의 심화(deepen)를 냅니다. "두루뭉술 금지"가 명시됩니다.</w:t>
      </w:r>
    </w:p>
    <w:p>
      <w:pPr>
        <w:pStyle w:val="ListBullet"/>
        <w:spacing w:after="80" w:line="288" w:lineRule="auto"/>
      </w:pPr>
      <w:r>
        <w:rPr>
          <w:rFonts w:ascii="맑은 고딕" w:hAnsi="맑은 고딕" w:eastAsia="맑은 고딕"/>
          <w:b/>
          <w:color w:val="1A1A1A"/>
          <w:sz w:val="21"/>
        </w:rPr>
        <w:t>수렴 라운드</w:t>
      </w:r>
      <w:r>
        <w:rPr>
          <w:rFonts w:ascii="맑은 고딕" w:hAnsi="맑은 고딕" w:eastAsia="맑은 고딕"/>
          <w:b w:val="0"/>
          <w:color w:val="1A1A1A"/>
          <w:sz w:val="21"/>
        </w:rPr>
        <w:t xml:space="preserve"> — 최종 입장, </w:t>
      </w:r>
      <w:r>
        <w:rPr>
          <w:rFonts w:ascii="맑은 고딕" w:hAnsi="맑은 고딕" w:eastAsia="맑은 고딕"/>
          <w:b/>
          <w:color w:val="1A1A1A"/>
          <w:sz w:val="21"/>
        </w:rPr>
        <w:t>절대 양보 못 하는 제약</w:t>
      </w:r>
      <w:r>
        <w:rPr>
          <w:rFonts w:ascii="맑은 고딕" w:hAnsi="맑은 고딕" w:eastAsia="맑은 고딕"/>
          <w:b w:val="0"/>
          <w:color w:val="1A1A1A"/>
          <w:sz w:val="21"/>
        </w:rPr>
        <w:t>(non_negotiable), 최종 권장 선택지에 대한 표결(vote)로 수렴합니다.</w:t>
      </w:r>
    </w:p>
    <w:p>
      <w:pPr>
        <w:spacing w:after="120" w:before="0" w:line="300" w:lineRule="auto"/>
      </w:pPr>
      <w:r>
        <w:rPr>
          <w:rFonts w:ascii="맑은 고딕" w:hAnsi="맑은 고딕" w:eastAsia="맑은 고딕"/>
          <w:b/>
          <w:color w:val="1A1A1A"/>
          <w:sz w:val="21"/>
        </w:rPr>
        <w:t>⑤ 의장 의사결정문.</w:t>
      </w:r>
      <w:r>
        <w:rPr>
          <w:rFonts w:ascii="맑은 고딕" w:hAnsi="맑은 고딕" w:eastAsia="맑은 고딕"/>
          <w:b w:val="0"/>
          <w:color w:val="1A1A1A"/>
          <w:sz w:val="21"/>
        </w:rPr>
        <w:t xml:space="preserve"> 별도의 의장 AI가 전 라운드를 종합해 (1) 결정사항 (2) 합의 근거 — 라운드를 거치며 어떻게 수렴했는지 (3) 반대·소수의견과 그 처리 (4) 미해결 쟁점 + 담당·다음 액션 (5) 결정 신뢰도·전제를 필수 항목으로 작성합니다.</w:t>
      </w:r>
    </w:p>
    <w:p>
      <w:pPr>
        <w:spacing w:after="120" w:before="0" w:line="300" w:lineRule="auto"/>
      </w:pPr>
      <w:r>
        <w:rPr>
          <w:rFonts w:ascii="맑은 고딕" w:hAnsi="맑은 고딕" w:eastAsia="맑은 고딕"/>
          <w:b/>
          <w:color w:val="1A1A1A"/>
          <w:sz w:val="21"/>
        </w:rPr>
        <w:t>⑥ 기록.</w:t>
      </w:r>
      <w:r>
        <w:rPr>
          <w:rFonts w:ascii="맑은 고딕" w:hAnsi="맑은 고딕" w:eastAsia="맑은 고딕"/>
          <w:b w:val="0"/>
          <w:color w:val="1A1A1A"/>
          <w:sz w:val="21"/>
        </w:rPr>
        <w:t xml:space="preserve"> 결과는 두 곳에 남습니다. Report Archive(사내 보고서 시스템)에는 배경·결과·권고안·대화체 회의록을 갖춘 정식 보고서로, 포털 대화 저장소에는 라운드별 발언이 그대로 담긴 대화로 저장되어 웹 챗에서 열람하고 이어갈 수 있습니다. 저장 실패는 비치명적입니다 — 심의 결과 자체는 절대 잃지 않습니다.</w:t>
      </w:r>
    </w:p>
    <w:p>
      <w:pPr>
        <w:pStyle w:val="Heading2"/>
        <w:spacing w:before="280" w:after="160"/>
      </w:pPr>
      <w:r>
        <w:rPr>
          <w:rFonts w:ascii="맑은 고딕" w:hAnsi="맑은 고딕" w:eastAsia="맑은 고딕"/>
          <w:b/>
          <w:color w:val="1A1A1A"/>
          <w:sz w:val="26"/>
        </w:rPr>
        <w:t>3.2 조절 손잡이 네 가지</w:t>
      </w:r>
    </w:p>
    <w:p>
      <w:pPr>
        <w:spacing w:after="120" w:before="0" w:line="300" w:lineRule="auto"/>
      </w:pPr>
      <w:r>
        <w:rPr>
          <w:rFonts w:ascii="맑은 고딕" w:hAnsi="맑은 고딕" w:eastAsia="맑은 고딕"/>
          <w:b w:val="0"/>
          <w:color w:val="1A1A1A"/>
          <w:sz w:val="21"/>
        </w:rPr>
        <w:t xml:space="preserve">라운드 수는 2~8 사이에서 조절되고(기본 3 = 초기+심화1+수렴), 참여 인원도 자유입니다. </w:t>
      </w:r>
      <w:r>
        <w:rPr>
          <w:rFonts w:ascii="맑은 고딕" w:hAnsi="맑은 고딕" w:eastAsia="맑은 고딕"/>
          <w:b/>
          <w:color w:val="1A1A1A"/>
          <w:sz w:val="21"/>
        </w:rPr>
        <w:t>이어하기</w:t>
      </w:r>
      <w:r>
        <w:rPr>
          <w:rFonts w:ascii="맑은 고딕" w:hAnsi="맑은 고딕" w:eastAsia="맑은 고딕"/>
          <w:b w:val="0"/>
          <w:color w:val="1A1A1A"/>
          <w:sz w:val="21"/>
        </w:rPr>
        <w:t xml:space="preserve">(continueFrom)는 이전 심의의 요약 위에 패널을 재소집하는 기능으로, 라운드 번호가 끊기지 않고 이어지며(4라운드에서 끝났으면 5라운드부터), 새로 합류한 전문가도 이전 요약을 읽고 자연스럽게 참여합니다. </w:t>
      </w:r>
      <w:r>
        <w:rPr>
          <w:rFonts w:ascii="맑은 고딕" w:hAnsi="맑은 고딕" w:eastAsia="맑은 고딕"/>
          <w:b/>
          <w:color w:val="1A1A1A"/>
          <w:sz w:val="21"/>
        </w:rPr>
        <w:t>인간 검토자 의견</w:t>
      </w:r>
      <w:r>
        <w:rPr>
          <w:rFonts w:ascii="맑은 고딕" w:hAnsi="맑은 고딕" w:eastAsia="맑은 고딕"/>
          <w:b w:val="0"/>
          <w:color w:val="1A1A1A"/>
          <w:sz w:val="21"/>
        </w:rPr>
        <w:t xml:space="preserve">(humanNote)은 사람의 코멘트를 매 라운드 프롬프트에 "반드시 정면으로 다룰 것"으로 강제 주입하는 장치로, 검증에서 전문가들이 실제로 입장을 수정했습니다. </w:t>
      </w:r>
      <w:r>
        <w:rPr>
          <w:rFonts w:ascii="맑은 고딕" w:hAnsi="맑은 고딕" w:eastAsia="맑은 고딕"/>
          <w:b/>
          <w:color w:val="1A1A1A"/>
          <w:sz w:val="21"/>
        </w:rPr>
        <w:t>보고서 이어붙이기</w:t>
      </w:r>
      <w:r>
        <w:rPr>
          <w:rFonts w:ascii="맑은 고딕" w:hAnsi="맑은 고딕" w:eastAsia="맑은 고딕"/>
          <w:b w:val="0"/>
          <w:color w:val="1A1A1A"/>
          <w:sz w:val="21"/>
        </w:rPr>
        <w:t>(appendToReportId)는 새 보고서 대신 기존 보고서에 후속 라운드를 새 페이지로 추가해, 한 주제의 심의 이력이 한 문서에 쌓이게 합니다.</w:t>
      </w:r>
    </w:p>
    <w:p>
      <w:pPr>
        <w:spacing w:after="0" w:before="0" w:line="300" w:lineRule="auto"/>
      </w:pPr>
      <w:r>
        <w:rPr>
          <w:rFonts w:ascii="맑은 고딕" w:hAnsi="맑은 고딕" w:eastAsia="맑은 고딕"/>
          <w:b w:val="0"/>
          <w:color w:val="1A1A1A"/>
          <w:sz w:val="21"/>
        </w:rPr>
        <w:t>절차가 정해져 있다는 것과 그 절차의 결과를 신뢰할 수 있다는 것은 별개의 문제다. 4장은 심의 결과의 신뢰성을 뒷받침하는 품질 장치들을 다룬다.</w:t>
      </w:r>
    </w:p>
    <w:p>
      <w:r>
        <w:br w:type="page"/>
      </w:r>
    </w:p>
    <w:p>
      <w:pPr>
        <w:pStyle w:val="Heading1"/>
        <w:spacing w:before="120" w:after="280"/>
      </w:pPr>
      <w:r>
        <w:rPr>
          <w:rFonts w:ascii="맑은 고딕" w:hAnsi="맑은 고딕" w:eastAsia="맑은 고딕"/>
          <w:b/>
          <w:color w:val="1A1A1A"/>
          <w:sz w:val="36"/>
        </w:rPr>
        <w:t>4. 품질 장치 — 결과를 신뢰할 수 있는 이유</w:t>
      </w:r>
    </w:p>
    <w:p>
      <w:pPr>
        <w:pStyle w:val="Heading2"/>
        <w:spacing w:before="280" w:after="160"/>
      </w:pPr>
      <w:r>
        <w:rPr>
          <w:rFonts w:ascii="맑은 고딕" w:hAnsi="맑은 고딕" w:eastAsia="맑은 고딕"/>
          <w:b/>
          <w:color w:val="1A1A1A"/>
          <w:sz w:val="26"/>
        </w:rPr>
        <w:t>4.1 구조화 스키마 강제와 파싱 실패 재시도</w:t>
      </w:r>
    </w:p>
    <w:p>
      <w:pPr>
        <w:spacing w:after="120" w:before="0" w:line="300" w:lineRule="auto"/>
      </w:pPr>
      <w:r>
        <w:rPr>
          <w:rFonts w:ascii="맑은 고딕" w:hAnsi="맑은 고딕" w:eastAsia="맑은 고딕"/>
          <w:b w:val="0"/>
          <w:color w:val="1A1A1A"/>
          <w:sz w:val="21"/>
        </w:rPr>
        <w:t xml:space="preserve">모든 발언은 정해진 </w:t>
      </w:r>
      <w:r>
        <w:rPr>
          <w:rFonts w:ascii="맑은 고딕" w:hAnsi="맑은 고딕" w:eastAsia="맑은 고딕"/>
          <w:b/>
          <w:color w:val="1A1A1A"/>
          <w:sz w:val="21"/>
        </w:rPr>
        <w:t>스키마</w:t>
      </w:r>
      <w:r>
        <w:rPr>
          <w:rFonts w:ascii="맑은 고딕" w:hAnsi="맑은 고딕" w:eastAsia="맑은 고딕"/>
          <w:b w:val="0"/>
          <w:color w:val="1A1A1A"/>
          <w:sz w:val="21"/>
        </w:rPr>
        <w:t>(필수 항목이 정의된 데이터 양식)로 받습니다. AI가 형식을 어기거나 필수 항목을 비우면 오류 내용을 알려주며 재요청하고, 재시도마다 문구를 바꿔 같은 실패의 반복을 막습니다. 끝내 실패해도 발언 원문을 보존해 다음 라운드에 전달합니다 — 한 전문가의 의견이 소리 없이 사라지는 "무음 유실"이 구조적으로 없습니다.</w:t>
      </w:r>
    </w:p>
    <w:p>
      <w:pPr>
        <w:pStyle w:val="Heading2"/>
        <w:spacing w:before="280" w:after="160"/>
      </w:pPr>
      <w:r>
        <w:rPr>
          <w:rFonts w:ascii="맑은 고딕" w:hAnsi="맑은 고딕" w:eastAsia="맑은 고딕"/>
          <w:b/>
          <w:color w:val="1A1A1A"/>
          <w:sz w:val="26"/>
        </w:rPr>
        <w:t>4.2 페르소나 정규화</w:t>
      </w:r>
    </w:p>
    <w:p>
      <w:pPr>
        <w:spacing w:after="120" w:before="0" w:line="300" w:lineRule="auto"/>
      </w:pPr>
      <w:r>
        <w:rPr>
          <w:rFonts w:ascii="맑은 고딕" w:hAnsi="맑은 고딕" w:eastAsia="맑은 고딕"/>
          <w:b w:val="0"/>
          <w:color w:val="1A1A1A"/>
          <w:sz w:val="21"/>
        </w:rPr>
        <w:t>AI가 이름 칸에 긴 역할 설명을 붙여 반환하면 저장 검증에 걸려 대화 전체가 거부될 수 있습니다(실제로 심의 대화 한 건이 통째로 유실된 사고가 있었습니다). 지금은 시스템이 모든 발언의 페르소나를 정본 키로 강제해 재발을 차단합니다.</w:t>
      </w:r>
    </w:p>
    <w:p>
      <w:pPr>
        <w:pStyle w:val="Heading2"/>
        <w:spacing w:before="280" w:after="160"/>
      </w:pPr>
      <w:r>
        <w:rPr>
          <w:rFonts w:ascii="맑은 고딕" w:hAnsi="맑은 고딕" w:eastAsia="맑은 고딕"/>
          <w:b/>
          <w:color w:val="1A1A1A"/>
          <w:sz w:val="26"/>
        </w:rPr>
        <w:t>4.3 절단 층위 원칙</w:t>
      </w:r>
    </w:p>
    <w:p>
      <w:pPr>
        <w:spacing w:after="120" w:before="0" w:line="300" w:lineRule="auto"/>
      </w:pPr>
      <w:r>
        <w:rPr>
          <w:rFonts w:ascii="맑은 고딕" w:hAnsi="맑은 고딕" w:eastAsia="맑은 고딕"/>
          <w:b w:val="0"/>
          <w:color w:val="1A1A1A"/>
          <w:sz w:val="21"/>
        </w:rPr>
        <w:t xml:space="preserve">글자 수 제한을 세 층으로 구분합니다. </w:t>
      </w:r>
      <w:r>
        <w:rPr>
          <w:rFonts w:ascii="맑은 고딕" w:hAnsi="맑은 고딕" w:eastAsia="맑은 고딕"/>
          <w:b/>
          <w:color w:val="1A1A1A"/>
          <w:sz w:val="21"/>
        </w:rPr>
        <w:t>모델 입력은 무절단</w:t>
      </w:r>
      <w:r>
        <w:rPr>
          <w:rFonts w:ascii="맑은 고딕" w:hAnsi="맑은 고딕" w:eastAsia="맑은 고딕"/>
          <w:b w:val="0"/>
          <w:color w:val="1A1A1A"/>
          <w:sz w:val="21"/>
        </w:rPr>
        <w:t xml:space="preserve"> — AI가 읽는 것을 자르면 발언 깊이가 그 상한에 갇힌다는 것이 품질 진단의 1차 결론이었습니다. </w:t>
      </w:r>
      <w:r>
        <w:rPr>
          <w:rFonts w:ascii="맑은 고딕" w:hAnsi="맑은 고딕" w:eastAsia="맑은 고딕"/>
          <w:b/>
          <w:color w:val="1A1A1A"/>
          <w:sz w:val="21"/>
        </w:rPr>
        <w:t>기록은 온전</w:t>
      </w:r>
      <w:r>
        <w:rPr>
          <w:rFonts w:ascii="맑은 고딕" w:hAnsi="맑은 고딕" w:eastAsia="맑은 고딕"/>
          <w:b w:val="0"/>
          <w:color w:val="1A1A1A"/>
          <w:sz w:val="21"/>
        </w:rPr>
        <w:t xml:space="preserve"> — 회의록·결정문은 문장 중간에서 자르지 않고, 상한은 저장 시스템 보호용 여유값일 뿐입니다(과거 400자 컷으로 보고서를 수동 재작성했던 재발 방지). </w:t>
      </w:r>
      <w:r>
        <w:rPr>
          <w:rFonts w:ascii="맑은 고딕" w:hAnsi="맑은 고딕" w:eastAsia="맑은 고딕"/>
          <w:b/>
          <w:color w:val="1A1A1A"/>
          <w:sz w:val="21"/>
        </w:rPr>
        <w:t>화면만 절단</w:t>
      </w:r>
      <w:r>
        <w:rPr>
          <w:rFonts w:ascii="맑은 고딕" w:hAnsi="맑은 고딕" w:eastAsia="맑은 고딕"/>
          <w:b w:val="0"/>
          <w:color w:val="1A1A1A"/>
          <w:sz w:val="21"/>
        </w:rPr>
        <w:t xml:space="preserve"> — 회의 버블의 가독성용 요약만 줄입니다.</w:t>
      </w:r>
    </w:p>
    <w:p>
      <w:pPr>
        <w:pStyle w:val="Heading2"/>
        <w:spacing w:before="280" w:after="160"/>
      </w:pPr>
      <w:r>
        <w:rPr>
          <w:rFonts w:ascii="맑은 고딕" w:hAnsi="맑은 고딕" w:eastAsia="맑은 고딕"/>
          <w:b/>
          <w:color w:val="1A1A1A"/>
          <w:sz w:val="26"/>
        </w:rPr>
        <w:t>4.4 스탠스 정규화와 표결 집계</w:t>
      </w:r>
    </w:p>
    <w:p>
      <w:pPr>
        <w:spacing w:after="120" w:before="0" w:line="300" w:lineRule="auto"/>
      </w:pPr>
      <w:r>
        <w:rPr>
          <w:rFonts w:ascii="맑은 고딕" w:hAnsi="맑은 고딕" w:eastAsia="맑은 고딕"/>
          <w:b w:val="0"/>
          <w:color w:val="1A1A1A"/>
          <w:sz w:val="21"/>
        </w:rPr>
        <w:t xml:space="preserve">"동의하지 않습니다" 같은 부정 표현이 '동의'로 잘못 집계되지 않도록 부정 패턴을 먼저 판별하고, 판별 불가면 '조건부 동의'로 처리합니다 — </w:t>
      </w:r>
      <w:r>
        <w:rPr>
          <w:rFonts w:ascii="맑은 고딕" w:hAnsi="맑은 고딕" w:eastAsia="맑은 고딕"/>
          <w:b/>
          <w:color w:val="1A1A1A"/>
          <w:sz w:val="21"/>
        </w:rPr>
        <w:t>거짓 만장일치</w:t>
      </w:r>
      <w:r>
        <w:rPr>
          <w:rFonts w:ascii="맑은 고딕" w:hAnsi="맑은 고딕" w:eastAsia="맑은 고딕"/>
          <w:b w:val="0"/>
          <w:color w:val="1A1A1A"/>
          <w:sz w:val="21"/>
        </w:rPr>
        <w:t>를 만들지 않기 위해서입니다. 동의/조건부/반대 표가 집계되어 만장일치 여부가 결과에 명시됩니다.</w:t>
      </w:r>
    </w:p>
    <w:p>
      <w:pPr>
        <w:pStyle w:val="Heading2"/>
        <w:spacing w:before="280" w:after="160"/>
      </w:pPr>
      <w:r>
        <w:rPr>
          <w:rFonts w:ascii="맑은 고딕" w:hAnsi="맑은 고딕" w:eastAsia="맑은 고딕"/>
          <w:b/>
          <w:color w:val="1A1A1A"/>
          <w:sz w:val="26"/>
        </w:rPr>
        <w:t>4.5 소수의견과 반증 가능성의 문화</w:t>
      </w:r>
    </w:p>
    <w:p>
      <w:pPr>
        <w:spacing w:after="120" w:before="0" w:line="300" w:lineRule="auto"/>
      </w:pPr>
      <w:r>
        <w:rPr>
          <w:rFonts w:ascii="맑은 고딕" w:hAnsi="맑은 고딕" w:eastAsia="맑은 고딕"/>
          <w:b w:val="0"/>
          <w:color w:val="1A1A1A"/>
          <w:sz w:val="21"/>
        </w:rPr>
        <w:t>의장은 각 전문가의 양보 불가 제약과 스탠스를 반영하되, "명시하지 않은 전문가는 미표명으로 기록하고 지어내지 말라"는 지시를 받습니다. 의사결정문은 '반대의견 처리'와 '미해결 쟁점 + 담당'을 필수로 산출하므로, 결론이 틀렸을 때 어디를 다시 봐야 하는지가 항상 남습니다. 실증도 있습니다 — 사내 실무로 확인돼 있던 결론 2건(반도체 패키지 중앙볼 크랙 기전, 폴더블 FPCB 굴곡반경 한계)을, 정답을 입력하지 않은 심의가 독립적으로 재현했습니다.</w:t>
      </w:r>
    </w:p>
    <w:p>
      <w:pPr>
        <w:spacing w:after="0" w:before="0" w:line="300" w:lineRule="auto"/>
      </w:pPr>
      <w:r>
        <w:rPr>
          <w:rFonts w:ascii="맑은 고딕" w:hAnsi="맑은 고딕" w:eastAsia="맑은 고딕"/>
          <w:b w:val="0"/>
          <w:color w:val="1A1A1A"/>
          <w:sz w:val="21"/>
        </w:rPr>
        <w:t>이론과 장치가 실제로 작동하는지는 현장 사례로만 확인된다. 5장은 플랫폼이 실제 제조·설계 난제에 적용된 세 사례와 그로부터 얻은 가치를 정리한다.</w:t>
      </w:r>
    </w:p>
    <w:p>
      <w:r>
        <w:br w:type="page"/>
      </w:r>
    </w:p>
    <w:p>
      <w:pPr>
        <w:pStyle w:val="Heading1"/>
        <w:spacing w:before="120" w:after="280"/>
      </w:pPr>
      <w:r>
        <w:rPr>
          <w:rFonts w:ascii="맑은 고딕" w:hAnsi="맑은 고딕" w:eastAsia="맑은 고딕"/>
          <w:b/>
          <w:color w:val="1A1A1A"/>
          <w:sz w:val="36"/>
        </w:rPr>
        <w:t>5. 실증 사례와 가치</w:t>
      </w:r>
    </w:p>
    <w:p>
      <w:pPr>
        <w:spacing w:after="120" w:before="0" w:line="300" w:lineRule="auto"/>
      </w:pPr>
      <w:r>
        <w:rPr>
          <w:rFonts w:ascii="맑은 고딕" w:hAnsi="맑은 고딕" w:eastAsia="맑은 고딕"/>
          <w:b w:val="0"/>
          <w:color w:val="1A1A1A"/>
          <w:sz w:val="21"/>
        </w:rPr>
        <w:t>HWAX 협업진단 플랫폼은 실제 제조·설계 난제 3건에 적용해 검증되었다. 세 사례 모두 AI 전문가들이 도구 계산 근거 위에서 여러 라운드의 토론(초기 입장 → 상호 반박 → 수렴·표결)을 거쳐 의사결정문을 만들어냈고, 전 과정이 Report Archive에 보고서로 남아 있다.</w:t>
      </w:r>
    </w:p>
    <w:p>
      <w:pPr>
        <w:pStyle w:val="Heading2"/>
        <w:spacing w:before="280" w:after="160"/>
      </w:pPr>
      <w:r>
        <w:rPr>
          <w:rFonts w:ascii="맑은 고딕" w:hAnsi="맑은 고딕" w:eastAsia="맑은 고딕"/>
          <w:b/>
          <w:color w:val="1A1A1A"/>
          <w:sz w:val="26"/>
        </w:rPr>
        <w:t>5.1 사례 1 — AP 패키지 중앙볼 크랙 규명 (보고서 #14, 전문가 6인·3라운드)</w:t>
      </w:r>
    </w:p>
    <w:p>
      <w:pPr>
        <w:spacing w:after="120" w:before="0" w:line="300" w:lineRule="auto"/>
      </w:pPr>
      <w:r>
        <w:rPr>
          <w:rFonts w:ascii="맑은 고딕" w:hAnsi="맑은 고딕" w:eastAsia="맑은 고딕"/>
          <w:b/>
          <w:color w:val="1A1A1A"/>
          <w:sz w:val="21"/>
        </w:rPr>
        <w:t>문제 상황.</w:t>
      </w:r>
      <w:r>
        <w:rPr>
          <w:rFonts w:ascii="맑은 고딕" w:hAnsi="맑은 고딕" w:eastAsia="맑은 고딕"/>
          <w:b w:val="0"/>
          <w:color w:val="1A1A1A"/>
          <w:sz w:val="21"/>
        </w:rPr>
        <w:t xml:space="preserve"> 반도체 패키지를 기판에 붙이는 솔더볼이, 통상적인 고장 위치(가장자리)가 아니라 패키지 중앙에서 깨졌다. 초기 계산은 "고온 구간은 무해하다"고 판정한 상태였다.</w:t>
      </w:r>
    </w:p>
    <w:p>
      <w:pPr>
        <w:spacing w:after="120" w:before="0" w:line="300" w:lineRule="auto"/>
      </w:pPr>
      <w:r>
        <w:rPr>
          <w:rFonts w:ascii="맑은 고딕" w:hAnsi="맑은 고딕" w:eastAsia="맑은 고딕"/>
          <w:b/>
          <w:color w:val="1A1A1A"/>
          <w:sz w:val="21"/>
        </w:rPr>
        <w:t>심의 전개.</w:t>
      </w:r>
      <w:r>
        <w:rPr>
          <w:rFonts w:ascii="맑은 고딕" w:hAnsi="맑은 고딕" w:eastAsia="맑은 고딕"/>
          <w:b w:val="0"/>
          <w:color w:val="1A1A1A"/>
          <w:sz w:val="21"/>
        </w:rPr>
        <w:t xml:space="preserve"> 1라운드에서 여섯 전문가의 원인 후보가 갈렸으나, 2라운드에서 결정적 교정이 나왔다. 수지가 유리전이온도(Tg, 재료가 물러지는 온도)를 넘으면 형태를 지키는 강성만 무너질 뿐 부피를 지키는 성질(체적탄성률)은 남는다는 지적이다. 옆이 막힌 얇은 충진층은 고온에서 유압잭처럼 팽창해 중앙 볼을 위로 당긴다 — "고온 무해"라는 초기 판정이 이 논리로 뒤집혔고, 전원이 수용했다. 3라운드에서는 독립적으로 도출된 세 계산이 같은 정량 결론으로 만나며 'Tg-횡단 유압 펌프 사이클'이라는 단일 메커니즘에 6인 만장일치로 수렴했다.</w:t>
      </w:r>
    </w:p>
    <w:p>
      <w:pPr>
        <w:spacing w:after="120" w:before="0" w:line="300" w:lineRule="auto"/>
      </w:pPr>
      <w:r>
        <w:rPr>
          <w:rFonts w:ascii="맑은 고딕" w:hAnsi="맑은 고딕" w:eastAsia="맑은 고딕"/>
          <w:b/>
          <w:color w:val="1A1A1A"/>
          <w:sz w:val="21"/>
        </w:rPr>
        <w:t>결론.</w:t>
      </w:r>
      <w:r>
        <w:rPr>
          <w:rFonts w:ascii="맑은 고딕" w:hAnsi="맑은 고딕" w:eastAsia="맑은 고딕"/>
          <w:b w:val="0"/>
          <w:color w:val="1A1A1A"/>
          <w:sz w:val="21"/>
        </w:rPr>
        <w:t xml:space="preserve"> 대책 1순위 수지 교체(즉시 병렬 착수), CT 크랙맵 등 반증 가능한 검증 실험 패키지, 해석 체계 재구성까지 실행 서열이 있는 의사결정문이 나왔다.</w:t>
      </w:r>
    </w:p>
    <w:p>
      <w:pPr>
        <w:spacing w:after="120" w:before="0" w:line="300" w:lineRule="auto"/>
      </w:pPr>
      <w:r>
        <w:rPr>
          <w:rFonts w:ascii="맑은 고딕" w:hAnsi="맑은 고딕" w:eastAsia="맑은 고딕"/>
          <w:b/>
          <w:color w:val="1A1A1A"/>
          <w:sz w:val="21"/>
        </w:rPr>
        <w:t>의의.</w:t>
      </w:r>
      <w:r>
        <w:rPr>
          <w:rFonts w:ascii="맑은 고딕" w:hAnsi="맑은 고딕" w:eastAsia="맑은 고딕"/>
          <w:b w:val="0"/>
          <w:color w:val="1A1A1A"/>
          <w:sz w:val="21"/>
        </w:rPr>
        <w:t xml:space="preserve"> 이 원인은 사내 실무에서 이미 확인돼 있었지만, 심의에는 그 정답을 전혀 알려주지 않았다. 사전지식 없는 심의가 초기 계산의 오류까지 스스로 잡아내며 같은 결론을 독립 재현한 것으로, 플랫폼 추론의 신뢰성을 보여주는 검증 사례다.</w:t>
      </w:r>
    </w:p>
    <w:p>
      <w:pPr>
        <w:pStyle w:val="Heading2"/>
        <w:spacing w:before="280" w:after="160"/>
      </w:pPr>
      <w:r>
        <w:rPr>
          <w:rFonts w:ascii="맑은 고딕" w:hAnsi="맑은 고딕" w:eastAsia="맑은 고딕"/>
          <w:b/>
          <w:color w:val="1A1A1A"/>
          <w:sz w:val="26"/>
        </w:rPr>
        <w:t>5.2 사례 2 — 폴더블 FPCB 폴딩 구간 적층 설계 (보고서 #10, 전문가 5인)</w:t>
      </w:r>
    </w:p>
    <w:p>
      <w:pPr>
        <w:spacing w:after="120" w:before="0" w:line="300" w:lineRule="auto"/>
      </w:pPr>
      <w:r>
        <w:rPr>
          <w:rFonts w:ascii="맑은 고딕" w:hAnsi="맑은 고딕" w:eastAsia="맑은 고딕"/>
          <w:b/>
          <w:color w:val="1A1A1A"/>
          <w:sz w:val="21"/>
        </w:rPr>
        <w:t>문제 상황.</w:t>
      </w:r>
      <w:r>
        <w:rPr>
          <w:rFonts w:ascii="맑은 고딕" w:hAnsi="맑은 고딕" w:eastAsia="맑은 고딕"/>
          <w:b w:val="0"/>
          <w:color w:val="1A1A1A"/>
          <w:sz w:val="21"/>
        </w:rPr>
        <w:t xml:space="preserve"> 폴더블 기기에서 20만 번 접히는 연성기판(FPCB)의 접히는 구간을 몇 층 구리로 설계할지, 굽힘 반경 기준을 어떻게 관리할지가 쟁점이었다.</w:t>
      </w:r>
    </w:p>
    <w:p>
      <w:pPr>
        <w:spacing w:after="120" w:before="0" w:line="300" w:lineRule="auto"/>
      </w:pPr>
      <w:r>
        <w:rPr>
          <w:rFonts w:ascii="맑은 고딕" w:hAnsi="맑은 고딕" w:eastAsia="맑은 고딕"/>
          <w:b/>
          <w:color w:val="1A1A1A"/>
          <w:sz w:val="21"/>
        </w:rPr>
        <w:t>심의 전개.</w:t>
      </w:r>
      <w:r>
        <w:rPr>
          <w:rFonts w:ascii="맑은 고딕" w:hAnsi="맑은 고딕" w:eastAsia="맑은 고딕"/>
          <w:b w:val="0"/>
          <w:color w:val="1A1A1A"/>
          <w:sz w:val="21"/>
        </w:rPr>
        <w:t xml:space="preserve"> 심의 중 변형률 계산 기준이 "구리층 중심"에서 "균열이 실제 시작되는 표면"으로 교정되며 판정이 일괄 엄격해졌고, 힌지 명목 반경이 아니라 실제 최소 곡률로 판정하되 데이터가 없으면 </w:t>
      </w:r>
      <w:r>
        <w:rPr>
          <w:rFonts w:ascii="맑은 고딕" w:hAnsi="맑은 고딕" w:eastAsia="맑은 고딕"/>
          <w:b/>
          <w:color w:val="1A1A1A"/>
          <w:sz w:val="21"/>
        </w:rPr>
        <w:t>0.7×R_nom 디레이팅</w:t>
      </w:r>
      <w:r>
        <w:rPr>
          <w:rFonts w:ascii="맑은 고딕" w:hAnsi="맑은 고딕" w:eastAsia="맑은 고딕"/>
          <w:b w:val="0"/>
          <w:color w:val="1A1A1A"/>
          <w:sz w:val="21"/>
        </w:rPr>
        <w:t>(명목값의 70%로 보수적 환산)을 기본값으로 거는 R 기준이 도출됐다. 결론은 5인 만장일치 — 일반 구간 3층, 접히는 구간은 1층으로 얇게 만드는 하이브리드안이다.</w:t>
      </w:r>
    </w:p>
    <w:p>
      <w:pPr>
        <w:spacing w:after="120" w:before="0" w:line="300" w:lineRule="auto"/>
      </w:pPr>
      <w:r>
        <w:rPr>
          <w:rFonts w:ascii="맑은 고딕" w:hAnsi="맑은 고딕" w:eastAsia="맑은 고딕"/>
          <w:b/>
          <w:color w:val="1A1A1A"/>
          <w:sz w:val="21"/>
        </w:rPr>
        <w:t>결론.</w:t>
      </w:r>
      <w:r>
        <w:rPr>
          <w:rFonts w:ascii="맑은 고딕" w:hAnsi="맑은 고딕" w:eastAsia="맑은 고딕"/>
          <w:b w:val="0"/>
          <w:color w:val="1A1A1A"/>
          <w:sz w:val="21"/>
        </w:rPr>
        <w:t xml:space="preserve"> 이후 사람이 "주변층 두께가 크랙 진전에 미치는 영향"을 추가 질의하자, 3인 심화 4라운드가 열려 그 결과가 같은 보고서의 2페이지로 증보되었다. 심의가 일회성이 아니라 이어서 깊어질 수 있음을 보여준 첫 선례다.</w:t>
      </w:r>
    </w:p>
    <w:p>
      <w:pPr>
        <w:spacing w:after="120" w:before="0" w:line="300" w:lineRule="auto"/>
      </w:pPr>
      <w:r>
        <w:rPr>
          <w:rFonts w:ascii="맑은 고딕" w:hAnsi="맑은 고딕" w:eastAsia="맑은 고딕"/>
          <w:b/>
          <w:color w:val="1A1A1A"/>
          <w:sz w:val="21"/>
        </w:rPr>
        <w:t>의의.</w:t>
      </w:r>
      <w:r>
        <w:rPr>
          <w:rFonts w:ascii="맑은 고딕" w:hAnsi="맑은 고딕" w:eastAsia="맑은 고딕"/>
          <w:b w:val="0"/>
          <w:color w:val="1A1A1A"/>
          <w:sz w:val="21"/>
        </w:rPr>
        <w:t xml:space="preserve"> 0.7R 임계라는 핵심 기준이 사내 실무 결론과 독립적으로 일치했다. 두 번째 독립 재현 사례다.</w:t>
      </w:r>
    </w:p>
    <w:p>
      <w:pPr>
        <w:pStyle w:val="Heading2"/>
        <w:spacing w:before="280" w:after="160"/>
      </w:pPr>
      <w:r>
        <w:rPr>
          <w:rFonts w:ascii="맑은 고딕" w:hAnsi="맑은 고딕" w:eastAsia="맑은 고딕"/>
          <w:b/>
          <w:color w:val="1A1A1A"/>
          <w:sz w:val="26"/>
        </w:rPr>
        <w:t>5.3 사례 3 — 전기박리 테이프 역설 (보고서 #16, 전문가 8인)</w:t>
      </w:r>
    </w:p>
    <w:p>
      <w:pPr>
        <w:spacing w:after="120" w:before="0" w:line="300" w:lineRule="auto"/>
      </w:pPr>
      <w:r>
        <w:rPr>
          <w:rFonts w:ascii="맑은 고딕" w:hAnsi="맑은 고딕" w:eastAsia="맑은 고딕"/>
          <w:b/>
          <w:color w:val="1A1A1A"/>
          <w:sz w:val="21"/>
        </w:rPr>
        <w:t>문제 상황.</w:t>
      </w:r>
      <w:r>
        <w:rPr>
          <w:rFonts w:ascii="맑은 고딕" w:hAnsi="맑은 고딕" w:eastAsia="맑은 고딕"/>
          <w:b w:val="0"/>
          <w:color w:val="1A1A1A"/>
          <w:sz w:val="21"/>
        </w:rPr>
        <w:t xml:space="preserve"> 배터리 셀 테이프를 정전기 저감형으로 바꾸자 접착(필)강도는 올라갔는데 낙하시험은 오히려 약해지는 역설이 관찰됐다.</w:t>
      </w:r>
    </w:p>
    <w:p>
      <w:pPr>
        <w:spacing w:after="120" w:before="0" w:line="300" w:lineRule="auto"/>
      </w:pPr>
      <w:r>
        <w:rPr>
          <w:rFonts w:ascii="맑은 고딕" w:hAnsi="맑은 고딕" w:eastAsia="맑은 고딕"/>
          <w:b/>
          <w:color w:val="1A1A1A"/>
          <w:sz w:val="21"/>
        </w:rPr>
        <w:t>심의 전개.</w:t>
      </w:r>
      <w:r>
        <w:rPr>
          <w:rFonts w:ascii="맑은 고딕" w:hAnsi="맑은 고딕" w:eastAsia="맑은 고딕"/>
          <w:b w:val="0"/>
          <w:color w:val="1A1A1A"/>
          <w:sz w:val="21"/>
        </w:rPr>
        <w:t xml:space="preserve"> 2라운드에서 "파단면 물증 없이는 어떤 가설도 확정 원인이 아니다"라는 원칙을 전원이 수용하며, 논의가 '누가 옳은가'에서 '무엇을 관찰하면 판별되는가'로 전환됐다. 이 과정에서 사람이 제시하지 않은 새 후보축 3개 — 접착력이 익는 시간(dwell-time) 차이, 우발 접촉점의 신규 접착, 재단 공정의 엣지 결함 — 를 심의가 자체 발견했다.</w:t>
      </w:r>
    </w:p>
    <w:p>
      <w:pPr>
        <w:spacing w:after="120" w:before="0" w:line="300" w:lineRule="auto"/>
      </w:pPr>
      <w:r>
        <w:rPr>
          <w:rFonts w:ascii="맑은 고딕" w:hAnsi="맑은 고딕" w:eastAsia="맑은 고딕"/>
          <w:b/>
          <w:color w:val="1A1A1A"/>
          <w:sz w:val="21"/>
        </w:rPr>
        <w:t>결론.</w:t>
      </w:r>
      <w:r>
        <w:rPr>
          <w:rFonts w:ascii="맑은 고딕" w:hAnsi="맑은 고딕" w:eastAsia="맑은 고딕"/>
          <w:b w:val="0"/>
          <w:color w:val="1A1A1A"/>
          <w:sz w:val="21"/>
        </w:rPr>
        <w:t xml:space="preserve"> 역설을 재료·구조·공정 세 경로가 겹친 복합 인과로 정리하되, </w:t>
      </w:r>
      <w:r>
        <w:rPr>
          <w:rFonts w:ascii="맑은 고딕" w:hAnsi="맑은 고딕" w:eastAsia="맑은 고딕"/>
          <w:b/>
          <w:color w:val="1A1A1A"/>
          <w:sz w:val="21"/>
        </w:rPr>
        <w:t>지금 원인을 확정하지 않는다</w:t>
      </w:r>
      <w:r>
        <w:rPr>
          <w:rFonts w:ascii="맑은 고딕" w:hAnsi="맑은 고딕" w:eastAsia="맑은 고딕"/>
          <w:b w:val="0"/>
          <w:color w:val="1A1A1A"/>
          <w:sz w:val="21"/>
        </w:rPr>
        <w:t>는 게이트형 로드맵으로 결론냈다. 성급한 재배합 대신 안전 게이트 즉시 시행과 저비용 병렬 진단을 먼저 돌리고, 그 결과로 해법을 분기한다.</w:t>
      </w:r>
    </w:p>
    <w:p>
      <w:pPr>
        <w:spacing w:after="120" w:before="0" w:line="300" w:lineRule="auto"/>
      </w:pPr>
      <w:r>
        <w:rPr>
          <w:rFonts w:ascii="맑은 고딕" w:hAnsi="맑은 고딕" w:eastAsia="맑은 고딕"/>
          <w:b/>
          <w:color w:val="1A1A1A"/>
          <w:sz w:val="21"/>
        </w:rPr>
        <w:t>의의.</w:t>
      </w:r>
      <w:r>
        <w:rPr>
          <w:rFonts w:ascii="맑은 고딕" w:hAnsi="맑은 고딕" w:eastAsia="맑은 고딕"/>
          <w:b w:val="0"/>
          <w:color w:val="1A1A1A"/>
          <w:sz w:val="21"/>
        </w:rPr>
        <w:t xml:space="preserve"> "결론을 서두르지 않는 것"도 훈련된 의사결정임을 보여준다. 비싸고 되돌리기 어려운 조치를 유보하고 판별 실험을 설계하는 것은 실제 수석 엔지니어 조직의 행동 양식이다.</w:t>
      </w:r>
    </w:p>
    <w:p>
      <w:pPr>
        <w:pStyle w:val="Heading2"/>
        <w:spacing w:before="280" w:after="160"/>
      </w:pPr>
      <w:r>
        <w:rPr>
          <w:rFonts w:ascii="맑은 고딕" w:hAnsi="맑은 고딕" w:eastAsia="맑은 고딕"/>
          <w:b/>
          <w:color w:val="1A1A1A"/>
          <w:sz w:val="26"/>
        </w:rPr>
        <w:t>5.4 플랫폼이 주는 가치</w:t>
      </w:r>
    </w:p>
    <w:p>
      <w:pPr>
        <w:pStyle w:val="ListBullet"/>
        <w:spacing w:after="80" w:line="288" w:lineRule="auto"/>
      </w:pPr>
      <w:r>
        <w:rPr>
          <w:rFonts w:ascii="맑은 고딕" w:hAnsi="맑은 고딕" w:eastAsia="맑은 고딕"/>
          <w:b/>
          <w:color w:val="1A1A1A"/>
          <w:sz w:val="21"/>
        </w:rPr>
        <w:t>다각도 검토의 자동화</w:t>
      </w:r>
      <w:r>
        <w:rPr>
          <w:rFonts w:ascii="맑은 고딕" w:hAnsi="맑은 고딕" w:eastAsia="맑은 고딕"/>
          <w:b w:val="0"/>
          <w:color w:val="1A1A1A"/>
          <w:sz w:val="21"/>
        </w:rPr>
        <w:t xml:space="preserve"> — 6~8개 전문 분야의 교차 검토를 몇 시간 안에 수행한다. 사람으로 같은 회의체를 꾸리면 수 주가 걸린다.</w:t>
      </w:r>
    </w:p>
    <w:p>
      <w:pPr>
        <w:pStyle w:val="ListBullet"/>
        <w:spacing w:after="80" w:line="288" w:lineRule="auto"/>
      </w:pPr>
      <w:r>
        <w:rPr>
          <w:rFonts w:ascii="맑은 고딕" w:hAnsi="맑은 고딕" w:eastAsia="맑은 고딕"/>
          <w:b/>
          <w:color w:val="1A1A1A"/>
          <w:sz w:val="21"/>
        </w:rPr>
        <w:t>자체 교정 능력</w:t>
      </w:r>
      <w:r>
        <w:rPr>
          <w:rFonts w:ascii="맑은 고딕" w:hAnsi="맑은 고딕" w:eastAsia="맑은 고딕"/>
          <w:b w:val="0"/>
          <w:color w:val="1A1A1A"/>
          <w:sz w:val="21"/>
        </w:rPr>
        <w:t xml:space="preserve"> — 초기 투입 계산의 오류("고온 무해", 중심 기준 변형률)를 심의가 스스로 발견해 뒤집는다. 단일 AI 답변에서는 기대하기 어려운 성질이다.</w:t>
      </w:r>
    </w:p>
    <w:p>
      <w:pPr>
        <w:pStyle w:val="ListBullet"/>
        <w:spacing w:after="80" w:line="288" w:lineRule="auto"/>
      </w:pPr>
      <w:r>
        <w:rPr>
          <w:rFonts w:ascii="맑은 고딕" w:hAnsi="맑은 고딕" w:eastAsia="맑은 고딕"/>
          <w:b/>
          <w:color w:val="1A1A1A"/>
          <w:sz w:val="21"/>
        </w:rPr>
        <w:t>반증 가능한 결론</w:t>
      </w:r>
      <w:r>
        <w:rPr>
          <w:rFonts w:ascii="맑은 고딕" w:hAnsi="맑은 고딕" w:eastAsia="맑은 고딕"/>
          <w:b w:val="0"/>
          <w:color w:val="1A1A1A"/>
          <w:sz w:val="21"/>
        </w:rPr>
        <w:t xml:space="preserve"> — 모든 결론에 "이 관찰이 나오면 기각된다"는 킬 조건과 검증 실험이 붙는다. 믿으라는 답이 아니라 확인할 수 있는 답이다.</w:t>
      </w:r>
    </w:p>
    <w:p>
      <w:pPr>
        <w:pStyle w:val="ListBullet"/>
        <w:spacing w:after="80" w:line="288" w:lineRule="auto"/>
      </w:pPr>
      <w:r>
        <w:rPr>
          <w:rFonts w:ascii="맑은 고딕" w:hAnsi="맑은 고딕" w:eastAsia="맑은 고딕"/>
          <w:b/>
          <w:color w:val="1A1A1A"/>
          <w:sz w:val="21"/>
        </w:rPr>
        <w:t>기록과 추적성</w:t>
      </w:r>
      <w:r>
        <w:rPr>
          <w:rFonts w:ascii="맑은 고딕" w:hAnsi="맑은 고딕" w:eastAsia="맑은 고딕"/>
          <w:b w:val="0"/>
          <w:color w:val="1A1A1A"/>
          <w:sz w:val="21"/>
        </w:rPr>
        <w:t xml:space="preserve"> — 라운드별 발언·반박·소수의견 처리까지 Report Archive 보고서와 웹 대화로 남아, 누구든 결론의 근거를 되짚을 수 있다.</w:t>
      </w:r>
    </w:p>
    <w:p>
      <w:pPr>
        <w:pStyle w:val="ListBullet"/>
        <w:spacing w:after="80" w:line="288" w:lineRule="auto"/>
      </w:pPr>
      <w:r>
        <w:rPr>
          <w:rFonts w:ascii="맑은 고딕" w:hAnsi="맑은 고딕" w:eastAsia="맑은 고딕"/>
          <w:b/>
          <w:color w:val="1A1A1A"/>
          <w:sz w:val="21"/>
        </w:rPr>
        <w:t>인간-AI 협업 루프</w:t>
      </w:r>
      <w:r>
        <w:rPr>
          <w:rFonts w:ascii="맑은 고딕" w:hAnsi="맑은 고딕" w:eastAsia="맑은 고딕"/>
          <w:b w:val="0"/>
          <w:color w:val="1A1A1A"/>
          <w:sz w:val="21"/>
        </w:rPr>
        <w:t xml:space="preserve"> — 사람의 추가 질문이 심화 라운드로 이어져 같은 보고서에 증보되는 이어하기 구조로, 일회성 답변이 아닌 지속되는 협업이 된다.</w:t>
      </w:r>
    </w:p>
    <w:p>
      <w:r>
        <w:br w:type="page"/>
      </w:r>
    </w:p>
    <w:p>
      <w:pPr>
        <w:pStyle w:val="Heading1"/>
        <w:spacing w:before="120" w:after="280"/>
      </w:pPr>
      <w:r>
        <w:rPr>
          <w:rFonts w:ascii="맑은 고딕" w:hAnsi="맑은 고딕" w:eastAsia="맑은 고딕"/>
          <w:b/>
          <w:color w:val="1A1A1A"/>
          <w:sz w:val="36"/>
        </w:rPr>
        <w:t>부록 — 참고 자료</w:t>
      </w:r>
    </w:p>
    <w:p>
      <w:pPr>
        <w:pStyle w:val="Heading2"/>
        <w:spacing w:before="280" w:after="160"/>
      </w:pPr>
      <w:r>
        <w:rPr>
          <w:rFonts w:ascii="맑은 고딕" w:hAnsi="맑은 고딕" w:eastAsia="맑은 고딕"/>
          <w:b/>
          <w:color w:val="1A1A1A"/>
          <w:sz w:val="26"/>
        </w:rPr>
        <w:t>Report Archive 보고서</w:t>
      </w:r>
    </w:p>
    <w:p>
      <w:pPr>
        <w:pStyle w:val="ListBullet"/>
        <w:spacing w:after="80" w:line="288" w:lineRule="auto"/>
      </w:pPr>
      <w:r>
        <w:rPr>
          <w:rFonts w:ascii="맑은 고딕" w:hAnsi="맑은 고딕" w:eastAsia="맑은 고딕"/>
          <w:b w:val="0"/>
          <w:color w:val="1A1A1A"/>
          <w:sz w:val="21"/>
        </w:rPr>
        <w:t>보고서 #10 — 폴더블 FPCB 폴딩 구간 적층 설계</w:t>
      </w:r>
    </w:p>
    <w:p>
      <w:pPr>
        <w:pStyle w:val="ListBullet"/>
        <w:spacing w:after="80" w:line="288" w:lineRule="auto"/>
      </w:pPr>
      <w:r>
        <w:rPr>
          <w:rFonts w:ascii="맑은 고딕" w:hAnsi="맑은 고딕" w:eastAsia="맑은 고딕"/>
          <w:b w:val="0"/>
          <w:color w:val="1A1A1A"/>
          <w:sz w:val="21"/>
        </w:rPr>
        <w:t>보고서 #14 — AP 패키지 중앙볼 크랙 규명</w:t>
      </w:r>
    </w:p>
    <w:p>
      <w:pPr>
        <w:pStyle w:val="ListBullet"/>
        <w:spacing w:after="80" w:line="288" w:lineRule="auto"/>
      </w:pPr>
      <w:r>
        <w:rPr>
          <w:rFonts w:ascii="맑은 고딕" w:hAnsi="맑은 고딕" w:eastAsia="맑은 고딕"/>
          <w:b w:val="0"/>
          <w:color w:val="1A1A1A"/>
          <w:sz w:val="21"/>
        </w:rPr>
        <w:t>보고서 #16 — 전기박리 테이프 낙하강도 역설</w:t>
      </w:r>
    </w:p>
    <w:p>
      <w:pPr>
        <w:pStyle w:val="Heading2"/>
        <w:spacing w:before="280" w:after="160"/>
      </w:pPr>
      <w:r>
        <w:rPr>
          <w:rFonts w:ascii="맑은 고딕" w:hAnsi="맑은 고딕" w:eastAsia="맑은 고딕"/>
          <w:b/>
          <w:color w:val="1A1A1A"/>
          <w:sz w:val="26"/>
        </w:rPr>
        <w:t>레포 문서</w:t>
      </w:r>
    </w:p>
    <w:p>
      <w:pPr>
        <w:pStyle w:val="ListBullet"/>
        <w:spacing w:after="80" w:line="288" w:lineRule="auto"/>
      </w:pPr>
      <w:r>
        <w:rPr>
          <w:rFonts w:ascii="Consolas" w:hAnsi="Consolas" w:eastAsia="Consolas"/>
          <w:b w:val="0"/>
          <w:color w:val="1A1A1A"/>
          <w:sz w:val="20"/>
          <w:highlight w:val="lightGray"/>
        </w:rPr>
        <w:t>docs/DELIB-UPGRADE-NOTES.md</w:t>
      </w:r>
    </w:p>
    <w:p>
      <w:pPr>
        <w:pStyle w:val="ListBullet"/>
        <w:spacing w:after="80" w:line="288" w:lineRule="auto"/>
      </w:pPr>
      <w:r>
        <w:rPr>
          <w:rFonts w:ascii="Consolas" w:hAnsi="Consolas" w:eastAsia="Consolas"/>
          <w:b w:val="0"/>
          <w:color w:val="1A1A1A"/>
          <w:sz w:val="20"/>
          <w:highlight w:val="lightGray"/>
        </w:rPr>
        <w:t>docs/GLM-DELIB-TUNING-REVIEW.md</w:t>
      </w:r>
    </w:p>
    <w:p>
      <w:pPr>
        <w:pStyle w:val="ListBullet"/>
        <w:spacing w:after="80" w:line="288" w:lineRule="auto"/>
      </w:pPr>
      <w:r>
        <w:rPr>
          <w:rFonts w:ascii="Consolas" w:hAnsi="Consolas" w:eastAsia="Consolas"/>
          <w:b w:val="0"/>
          <w:color w:val="1A1A1A"/>
          <w:sz w:val="20"/>
          <w:highlight w:val="lightGray"/>
        </w:rPr>
        <w:t>docs/MCP-TOKEN-SAVING-DESIGN.md</w:t>
      </w:r>
    </w:p>
    <w:p>
      <w:pPr>
        <w:pStyle w:val="ListBullet"/>
        <w:spacing w:after="80" w:line="288" w:lineRule="auto"/>
      </w:pPr>
      <w:r>
        <w:rPr>
          <w:rFonts w:ascii="Consolas" w:hAnsi="Consolas" w:eastAsia="Consolas"/>
          <w:b w:val="0"/>
          <w:color w:val="1A1A1A"/>
          <w:sz w:val="20"/>
          <w:highlight w:val="lightGray"/>
        </w:rPr>
        <w:t>docs/DEPLOY-RUNBOOK-2026-07-21.md</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